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9128B">
      <w:pPr>
        <w:spacing w:line="560" w:lineRule="exact"/>
        <w:jc w:val="left"/>
        <w:rPr>
          <w:rFonts w:ascii="楷体" w:hAnsi="楷体" w:eastAsia="楷体"/>
          <w:sz w:val="32"/>
          <w:szCs w:val="32"/>
        </w:rPr>
      </w:pPr>
      <w:bookmarkStart w:id="2" w:name="_GoBack"/>
      <w:bookmarkEnd w:id="2"/>
      <w:bookmarkStart w:id="0" w:name="_Toc20384570"/>
      <w:r>
        <w:rPr>
          <w:rFonts w:hint="eastAsia" w:ascii="楷体" w:hAnsi="楷体" w:eastAsia="楷体"/>
          <w:sz w:val="32"/>
          <w:szCs w:val="32"/>
        </w:rPr>
        <w:t>技术商务要求</w:t>
      </w:r>
    </w:p>
    <w:p w14:paraId="0572324E">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sz w:val="32"/>
          <w:szCs w:val="32"/>
        </w:rPr>
        <w:t>技术要求</w:t>
      </w:r>
    </w:p>
    <w:tbl>
      <w:tblPr>
        <w:tblStyle w:val="10"/>
        <w:tblW w:w="85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1"/>
        <w:gridCol w:w="1448"/>
        <w:gridCol w:w="1012"/>
        <w:gridCol w:w="2061"/>
        <w:gridCol w:w="3416"/>
      </w:tblGrid>
      <w:tr w14:paraId="3BACF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222F2F8B">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序号</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14EFD9C6">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货品名称</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1F37518">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最高综合单价（元）</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3A4A0941">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规格</w:t>
            </w:r>
          </w:p>
        </w:tc>
        <w:tc>
          <w:tcPr>
            <w:tcW w:w="3416" w:type="dxa"/>
            <w:tcBorders>
              <w:top w:val="single" w:color="000000" w:sz="4" w:space="0"/>
              <w:left w:val="single" w:color="000000" w:sz="4" w:space="0"/>
              <w:bottom w:val="single" w:color="000000" w:sz="4" w:space="0"/>
              <w:right w:val="single" w:color="000000" w:sz="4" w:space="0"/>
            </w:tcBorders>
            <w:noWrap/>
            <w:vAlign w:val="center"/>
          </w:tcPr>
          <w:p w14:paraId="6FF64B90">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技术参数</w:t>
            </w:r>
          </w:p>
        </w:tc>
      </w:tr>
      <w:tr w14:paraId="5C16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32209F1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12B9CC6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便携式多参数水质监测仪电极</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F824B8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5800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725CA2B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溶解氧电极/个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443DEF8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适配WTW3430</w:t>
            </w:r>
          </w:p>
        </w:tc>
      </w:tr>
      <w:tr w14:paraId="22283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76E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6698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便携式多参数水质监测仪电极</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311C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2500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9A0F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PH电极/个</w:t>
            </w:r>
          </w:p>
        </w:tc>
        <w:tc>
          <w:tcPr>
            <w:tcW w:w="3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44C33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适配WTW3430</w:t>
            </w:r>
          </w:p>
        </w:tc>
      </w:tr>
      <w:tr w14:paraId="5589E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C44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A84F1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便携式多参数水质监测仪电极</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201D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3500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FF56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电导率电极/个</w:t>
            </w:r>
          </w:p>
        </w:tc>
        <w:tc>
          <w:tcPr>
            <w:tcW w:w="3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15ED9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适配WTW3430</w:t>
            </w:r>
          </w:p>
        </w:tc>
      </w:tr>
      <w:tr w14:paraId="3EE01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244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4362A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CF14FE9">
            <w:pPr>
              <w:keepNext w:val="0"/>
              <w:keepLines w:val="0"/>
              <w:widowControl/>
              <w:suppressLineNumbers w:val="0"/>
              <w:spacing w:line="240" w:lineRule="auto"/>
              <w:jc w:val="both"/>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7500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4B682FA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SEN-0-H2S/个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271036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适配GRAY WOLF分析仪传感器</w:t>
            </w:r>
          </w:p>
        </w:tc>
      </w:tr>
      <w:tr w14:paraId="560AC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EB7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C3AFD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2236A2E8">
            <w:pPr>
              <w:keepNext w:val="0"/>
              <w:keepLines w:val="0"/>
              <w:widowControl/>
              <w:suppressLineNumbers w:val="0"/>
              <w:spacing w:line="240" w:lineRule="auto"/>
              <w:jc w:val="both"/>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6000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66F708D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SEN-0-HCN/个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55B16B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适配GRAY WOLF分析仪传感器</w:t>
            </w:r>
          </w:p>
        </w:tc>
      </w:tr>
      <w:tr w14:paraId="08C05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FA2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02C4D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01D3AD3">
            <w:pPr>
              <w:keepNext w:val="0"/>
              <w:keepLines w:val="0"/>
              <w:widowControl/>
              <w:suppressLineNumbers w:val="0"/>
              <w:spacing w:line="240" w:lineRule="auto"/>
              <w:jc w:val="both"/>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6500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3EFD91B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SEN-0-Cl2/个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5653FE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适配GRAY WOLF分析仪传感器</w:t>
            </w:r>
          </w:p>
        </w:tc>
      </w:tr>
      <w:tr w14:paraId="14630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CA52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BE66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5D26E15C">
            <w:pPr>
              <w:keepNext w:val="0"/>
              <w:keepLines w:val="0"/>
              <w:widowControl/>
              <w:suppressLineNumbers w:val="0"/>
              <w:spacing w:line="240" w:lineRule="auto"/>
              <w:jc w:val="both"/>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11000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7E41241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SEN-0-HF/个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5BB39E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适配GRAY WOLF分析仪传感器</w:t>
            </w:r>
          </w:p>
        </w:tc>
      </w:tr>
      <w:tr w14:paraId="1E056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0CA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E285A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2C11163">
            <w:pPr>
              <w:keepNext w:val="0"/>
              <w:keepLines w:val="0"/>
              <w:widowControl/>
              <w:suppressLineNumbers w:val="0"/>
              <w:spacing w:line="240" w:lineRule="auto"/>
              <w:jc w:val="both"/>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9500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44F4231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SEN-0-H3P/个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54BD7D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适配GRAY WOLF分析仪传感器</w:t>
            </w:r>
          </w:p>
        </w:tc>
      </w:tr>
      <w:tr w14:paraId="6C1D9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87D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9</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4D5C7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676C8BA0">
            <w:pPr>
              <w:keepNext w:val="0"/>
              <w:keepLines w:val="0"/>
              <w:widowControl/>
              <w:suppressLineNumbers w:val="0"/>
              <w:spacing w:line="240" w:lineRule="auto"/>
              <w:jc w:val="both"/>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5000</w:t>
            </w:r>
          </w:p>
        </w:tc>
        <w:tc>
          <w:tcPr>
            <w:tcW w:w="2061" w:type="dxa"/>
            <w:tcBorders>
              <w:top w:val="single" w:color="000000" w:sz="4" w:space="0"/>
              <w:left w:val="single" w:color="000000" w:sz="4" w:space="0"/>
              <w:bottom w:val="single" w:color="000000" w:sz="4" w:space="0"/>
              <w:right w:val="single" w:color="000000" w:sz="4" w:space="0"/>
            </w:tcBorders>
            <w:noWrap w:val="0"/>
            <w:vAlign w:val="top"/>
          </w:tcPr>
          <w:p w14:paraId="6B57D85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SEN-0-Cl2/个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4B66E43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适配GRAY WOLF分析仪传感器</w:t>
            </w:r>
          </w:p>
        </w:tc>
      </w:tr>
      <w:tr w14:paraId="56B7E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843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88DD9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550EA71">
            <w:pPr>
              <w:keepNext w:val="0"/>
              <w:keepLines w:val="0"/>
              <w:widowControl/>
              <w:suppressLineNumbers w:val="0"/>
              <w:spacing w:line="240" w:lineRule="auto"/>
              <w:jc w:val="both"/>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12000</w:t>
            </w:r>
          </w:p>
        </w:tc>
        <w:tc>
          <w:tcPr>
            <w:tcW w:w="2061" w:type="dxa"/>
            <w:tcBorders>
              <w:top w:val="single" w:color="000000" w:sz="4" w:space="0"/>
              <w:left w:val="single" w:color="000000" w:sz="4" w:space="0"/>
              <w:bottom w:val="single" w:color="000000" w:sz="4" w:space="0"/>
              <w:right w:val="single" w:color="000000" w:sz="4" w:space="0"/>
            </w:tcBorders>
            <w:noWrap w:val="0"/>
            <w:vAlign w:val="top"/>
          </w:tcPr>
          <w:p w14:paraId="4C315D7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SEN-0-AsH₃/个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D92B20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适配GRAY WOLF分析仪传感器</w:t>
            </w:r>
          </w:p>
        </w:tc>
      </w:tr>
      <w:tr w14:paraId="5C5CC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CAF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B7C5C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09D74B96">
            <w:pPr>
              <w:keepNext w:val="0"/>
              <w:keepLines w:val="0"/>
              <w:widowControl/>
              <w:suppressLineNumbers w:val="0"/>
              <w:spacing w:line="240" w:lineRule="auto"/>
              <w:jc w:val="both"/>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8500</w:t>
            </w:r>
          </w:p>
        </w:tc>
        <w:tc>
          <w:tcPr>
            <w:tcW w:w="2061" w:type="dxa"/>
            <w:tcBorders>
              <w:top w:val="single" w:color="000000" w:sz="4" w:space="0"/>
              <w:left w:val="single" w:color="000000" w:sz="4" w:space="0"/>
              <w:bottom w:val="single" w:color="000000" w:sz="4" w:space="0"/>
              <w:right w:val="single" w:color="000000" w:sz="4" w:space="0"/>
            </w:tcBorders>
            <w:noWrap w:val="0"/>
            <w:vAlign w:val="top"/>
          </w:tcPr>
          <w:p w14:paraId="30E34DF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SEN-0-ClO2/个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43521BB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适配GRAY WOLF分析仪传感器</w:t>
            </w:r>
          </w:p>
        </w:tc>
      </w:tr>
      <w:tr w14:paraId="0284F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702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C0D34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557504E">
            <w:pPr>
              <w:keepNext w:val="0"/>
              <w:keepLines w:val="0"/>
              <w:widowControl/>
              <w:suppressLineNumbers w:val="0"/>
              <w:spacing w:line="240" w:lineRule="auto"/>
              <w:jc w:val="both"/>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9000</w:t>
            </w:r>
          </w:p>
        </w:tc>
        <w:tc>
          <w:tcPr>
            <w:tcW w:w="2061" w:type="dxa"/>
            <w:tcBorders>
              <w:top w:val="single" w:color="000000" w:sz="4" w:space="0"/>
              <w:left w:val="single" w:color="000000" w:sz="4" w:space="0"/>
              <w:bottom w:val="single" w:color="000000" w:sz="4" w:space="0"/>
              <w:right w:val="single" w:color="000000" w:sz="4" w:space="0"/>
            </w:tcBorders>
            <w:noWrap/>
            <w:vAlign w:val="top"/>
          </w:tcPr>
          <w:p w14:paraId="25F34D8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SEN-0-HCl/个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18A3F0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适配GRAY WOLF分析仪传感器</w:t>
            </w:r>
          </w:p>
        </w:tc>
      </w:tr>
      <w:tr w14:paraId="625ED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13F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13</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7CB6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EAB156E">
            <w:pPr>
              <w:spacing w:line="240" w:lineRule="auto"/>
              <w:jc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宋体" w:cs="Times New Roman"/>
                <w:color w:val="000000"/>
                <w:szCs w:val="21"/>
                <w:lang w:val="en-US" w:eastAsia="zh-CN"/>
              </w:rPr>
              <w:t>11000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03211BF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湿度传感器/个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A3EF17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适配崂应1062B湿度仪</w:t>
            </w:r>
          </w:p>
        </w:tc>
      </w:tr>
      <w:tr w14:paraId="6EAA8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357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58E0A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BDFF01C">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650</w:t>
            </w:r>
            <w:r>
              <w:rPr>
                <w:rFonts w:hint="default" w:ascii="Times New Roman" w:hAnsi="Times New Roman" w:eastAsia="宋体" w:cs="Times New Roman"/>
                <w:color w:val="000000"/>
                <w:szCs w:val="21"/>
              </w:rPr>
              <w:t>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46736FF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臭氧传感器（0-5ppm）/个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E3D41B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02B64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AA1F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07680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206C44C5">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650</w:t>
            </w:r>
            <w:r>
              <w:rPr>
                <w:rFonts w:hint="default" w:ascii="Times New Roman" w:hAnsi="Times New Roman" w:eastAsia="宋体" w:cs="Times New Roman"/>
                <w:color w:val="000000"/>
                <w:szCs w:val="21"/>
              </w:rPr>
              <w:t>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5F6F65C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氯气传感器（0-</w:t>
            </w:r>
            <w:r>
              <w:rPr>
                <w:rFonts w:hint="eastAsia" w:ascii="Times New Roman" w:hAnsi="Times New Roman" w:eastAsia="仿宋" w:cs="Times New Roman"/>
                <w:i w:val="0"/>
                <w:iCs w:val="0"/>
                <w:color w:val="000000"/>
                <w:sz w:val="21"/>
                <w:szCs w:val="21"/>
                <w:u w:val="none"/>
                <w:lang w:val="en-US" w:eastAsia="zh-CN"/>
              </w:rPr>
              <w:t>2</w:t>
            </w:r>
            <w:r>
              <w:rPr>
                <w:rFonts w:hint="default" w:ascii="Times New Roman" w:hAnsi="Times New Roman" w:eastAsia="仿宋" w:cs="Times New Roman"/>
                <w:i w:val="0"/>
                <w:iCs w:val="0"/>
                <w:color w:val="000000"/>
                <w:sz w:val="21"/>
                <w:szCs w:val="21"/>
                <w:u w:val="none"/>
                <w:lang w:val="en-US" w:eastAsia="zh-CN"/>
              </w:rPr>
              <w:t>0ppm）/个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79E818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65240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57DC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D0CF1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6D11E241">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650</w:t>
            </w:r>
            <w:r>
              <w:rPr>
                <w:rFonts w:hint="default" w:ascii="Times New Roman" w:hAnsi="Times New Roman" w:eastAsia="宋体" w:cs="Times New Roman"/>
                <w:color w:val="000000"/>
                <w:szCs w:val="21"/>
              </w:rPr>
              <w:t>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45988E3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二氧化硫传感器（0-20ppm）/个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44FBB7A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4B2D6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EF7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2A12C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965DA09">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750</w:t>
            </w:r>
            <w:r>
              <w:rPr>
                <w:rFonts w:hint="default" w:ascii="Times New Roman" w:hAnsi="Times New Roman" w:eastAsia="宋体" w:cs="Times New Roman"/>
                <w:color w:val="000000"/>
                <w:szCs w:val="21"/>
              </w:rPr>
              <w:t>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19B3436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二氧化氯传感器（0-</w:t>
            </w:r>
            <w:r>
              <w:rPr>
                <w:rFonts w:hint="eastAsia" w:ascii="Times New Roman" w:hAnsi="Times New Roman" w:eastAsia="仿宋" w:cs="Times New Roman"/>
                <w:i w:val="0"/>
                <w:iCs w:val="0"/>
                <w:color w:val="000000"/>
                <w:sz w:val="21"/>
                <w:szCs w:val="21"/>
                <w:u w:val="none"/>
                <w:lang w:val="en-US" w:eastAsia="zh-CN"/>
              </w:rPr>
              <w:t>1</w:t>
            </w:r>
            <w:r>
              <w:rPr>
                <w:rFonts w:hint="default" w:ascii="Times New Roman" w:hAnsi="Times New Roman" w:eastAsia="仿宋" w:cs="Times New Roman"/>
                <w:i w:val="0"/>
                <w:iCs w:val="0"/>
                <w:color w:val="000000"/>
                <w:sz w:val="21"/>
                <w:szCs w:val="21"/>
                <w:u w:val="none"/>
                <w:lang w:val="en-US" w:eastAsia="zh-CN"/>
              </w:rPr>
              <w:t>0ppm）/个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C11AB6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640FE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D87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18</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458FA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7E4BD878">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85</w:t>
            </w:r>
            <w:r>
              <w:rPr>
                <w:rFonts w:hint="default" w:ascii="Times New Roman" w:hAnsi="Times New Roman" w:eastAsia="宋体" w:cs="Times New Roman"/>
                <w:color w:val="000000"/>
                <w:szCs w:val="21"/>
              </w:rPr>
              <w:t>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66BFD7D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二氧化碳传感器（0-</w:t>
            </w:r>
            <w:r>
              <w:rPr>
                <w:rFonts w:hint="eastAsia" w:ascii="Times New Roman" w:hAnsi="Times New Roman" w:eastAsia="仿宋" w:cs="Times New Roman"/>
                <w:i w:val="0"/>
                <w:iCs w:val="0"/>
                <w:color w:val="000000"/>
                <w:sz w:val="21"/>
                <w:szCs w:val="21"/>
                <w:u w:val="none"/>
                <w:lang w:val="en-US" w:eastAsia="zh-CN"/>
              </w:rPr>
              <w:t>50%</w:t>
            </w:r>
            <w:r>
              <w:rPr>
                <w:rFonts w:hint="default" w:ascii="Times New Roman" w:hAnsi="Times New Roman" w:eastAsia="仿宋" w:cs="Times New Roman"/>
                <w:i w:val="0"/>
                <w:iCs w:val="0"/>
                <w:color w:val="000000"/>
                <w:sz w:val="21"/>
                <w:szCs w:val="21"/>
                <w:u w:val="none"/>
                <w:lang w:val="en-US" w:eastAsia="zh-CN"/>
              </w:rPr>
              <w:t>）/个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72A871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60144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490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19</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B8391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040D823C">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750</w:t>
            </w:r>
            <w:r>
              <w:rPr>
                <w:rFonts w:hint="default" w:ascii="Times New Roman" w:hAnsi="Times New Roman" w:eastAsia="宋体" w:cs="Times New Roman"/>
                <w:color w:val="000000"/>
                <w:szCs w:val="21"/>
              </w:rPr>
              <w:t>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4449582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硫化氢传感器（0-</w:t>
            </w:r>
            <w:r>
              <w:rPr>
                <w:rFonts w:hint="eastAsia" w:ascii="Times New Roman" w:hAnsi="Times New Roman" w:eastAsia="仿宋" w:cs="Times New Roman"/>
                <w:i w:val="0"/>
                <w:iCs w:val="0"/>
                <w:color w:val="000000"/>
                <w:sz w:val="21"/>
                <w:szCs w:val="21"/>
                <w:u w:val="none"/>
                <w:lang w:val="en-US" w:eastAsia="zh-CN"/>
              </w:rPr>
              <w:t>5</w:t>
            </w:r>
            <w:r>
              <w:rPr>
                <w:rFonts w:hint="default" w:ascii="Times New Roman" w:hAnsi="Times New Roman" w:eastAsia="仿宋" w:cs="Times New Roman"/>
                <w:i w:val="0"/>
                <w:iCs w:val="0"/>
                <w:color w:val="000000"/>
                <w:sz w:val="21"/>
                <w:szCs w:val="21"/>
                <w:u w:val="none"/>
                <w:lang w:val="en-US" w:eastAsia="zh-CN"/>
              </w:rPr>
              <w:t>0ppm）/个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69C73EB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4F449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B59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60D46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21B4EE85">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78</w:t>
            </w:r>
            <w:r>
              <w:rPr>
                <w:rFonts w:hint="default" w:ascii="Times New Roman" w:hAnsi="Times New Roman" w:eastAsia="宋体" w:cs="Times New Roman"/>
                <w:color w:val="000000"/>
                <w:szCs w:val="21"/>
                <w:lang w:val="en-US" w:eastAsia="zh-CN"/>
              </w:rPr>
              <w:t>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37310F0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氯化氢传感器（0-</w:t>
            </w:r>
            <w:r>
              <w:rPr>
                <w:rFonts w:hint="eastAsia" w:ascii="Times New Roman" w:hAnsi="Times New Roman" w:eastAsia="仿宋" w:cs="Times New Roman"/>
                <w:i w:val="0"/>
                <w:iCs w:val="0"/>
                <w:color w:val="000000"/>
                <w:sz w:val="21"/>
                <w:szCs w:val="21"/>
                <w:u w:val="none"/>
                <w:lang w:val="en-US" w:eastAsia="zh-CN"/>
              </w:rPr>
              <w:t>2</w:t>
            </w:r>
            <w:r>
              <w:rPr>
                <w:rFonts w:hint="default" w:ascii="Times New Roman" w:hAnsi="Times New Roman" w:eastAsia="仿宋" w:cs="Times New Roman"/>
                <w:i w:val="0"/>
                <w:iCs w:val="0"/>
                <w:color w:val="000000"/>
                <w:sz w:val="21"/>
                <w:szCs w:val="21"/>
                <w:u w:val="none"/>
                <w:lang w:val="en-US" w:eastAsia="zh-CN"/>
              </w:rPr>
              <w:t>0ppm）/个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3980D9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6BB0A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02C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F5F00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FE97CFC">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780</w:t>
            </w:r>
            <w:r>
              <w:rPr>
                <w:rFonts w:hint="default" w:ascii="Times New Roman" w:hAnsi="Times New Roman" w:eastAsia="宋体" w:cs="Times New Roman"/>
                <w:color w:val="000000"/>
                <w:szCs w:val="21"/>
              </w:rPr>
              <w:t>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3EAD347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氰化氢传感器（0-30ppm）/个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D2A37C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27BD1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B0C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22</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C967E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6E3CFFA5">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750</w:t>
            </w:r>
            <w:r>
              <w:rPr>
                <w:rFonts w:hint="default" w:ascii="Times New Roman" w:hAnsi="Times New Roman" w:eastAsia="宋体" w:cs="Times New Roman"/>
                <w:color w:val="000000"/>
                <w:szCs w:val="21"/>
              </w:rPr>
              <w:t>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5CAC89D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氢化砷传感器（0-1ppm）/个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C6D8EA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0C579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A0A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23</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9DC52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261762D6">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680</w:t>
            </w:r>
            <w:r>
              <w:rPr>
                <w:rFonts w:hint="default" w:ascii="Times New Roman" w:hAnsi="Times New Roman" w:eastAsia="宋体" w:cs="Times New Roman"/>
                <w:color w:val="000000"/>
                <w:szCs w:val="21"/>
              </w:rPr>
              <w:t>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74CAEB1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甲醛传感器（0-10ppm）/个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81B29F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65471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A6C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24</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B8BF4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06FC4C3F">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85</w:t>
            </w:r>
            <w:r>
              <w:rPr>
                <w:rFonts w:hint="default" w:ascii="Times New Roman" w:hAnsi="Times New Roman" w:eastAsia="宋体" w:cs="Times New Roman"/>
                <w:color w:val="000000"/>
                <w:szCs w:val="21"/>
              </w:rPr>
              <w:t>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3968D40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锗烷传感器（0-50ppm）/个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21782F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27985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B31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25</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1ABF9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4134B00A">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4950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4A686AA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乙烯传感器/个（0-1500ppm）/个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FEB803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65B8D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98B6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26</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C1144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290023BE">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4950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51CC9D3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可燃气传感器（0-100%LEL/个）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66A8F7B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2FEBD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151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27</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BB203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52A80FFD">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95</w:t>
            </w:r>
            <w:r>
              <w:rPr>
                <w:rFonts w:hint="default" w:ascii="Times New Roman" w:hAnsi="Times New Roman" w:eastAsia="宋体" w:cs="Times New Roman"/>
                <w:color w:val="000000"/>
                <w:szCs w:val="21"/>
              </w:rPr>
              <w:t>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0A04A8A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四氢噻吩传感器（0-</w:t>
            </w:r>
            <w:r>
              <w:rPr>
                <w:rFonts w:hint="eastAsia" w:ascii="Times New Roman" w:hAnsi="Times New Roman" w:eastAsia="仿宋" w:cs="Times New Roman"/>
                <w:i w:val="0"/>
                <w:iCs w:val="0"/>
                <w:color w:val="000000"/>
                <w:sz w:val="21"/>
                <w:szCs w:val="21"/>
                <w:u w:val="none"/>
                <w:lang w:val="en-US" w:eastAsia="zh-CN"/>
              </w:rPr>
              <w:t>50mg/m3</w:t>
            </w:r>
            <w:r>
              <w:rPr>
                <w:rFonts w:hint="default" w:ascii="Times New Roman" w:hAnsi="Times New Roman" w:eastAsia="仿宋" w:cs="Times New Roman"/>
                <w:i w:val="0"/>
                <w:iCs w:val="0"/>
                <w:color w:val="000000"/>
                <w:sz w:val="21"/>
                <w:szCs w:val="21"/>
                <w:u w:val="none"/>
                <w:lang w:val="en-US" w:eastAsia="zh-CN"/>
              </w:rPr>
              <w:t>）/个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AD7B69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6EC09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46D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28</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9864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2A2D18A6">
            <w:pPr>
              <w:spacing w:line="240" w:lineRule="auto"/>
              <w:jc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宋体" w:cs="Times New Roman"/>
                <w:color w:val="000000"/>
                <w:szCs w:val="21"/>
                <w:lang w:val="en-US" w:eastAsia="zh-CN"/>
              </w:rPr>
              <w:t>110</w:t>
            </w:r>
            <w:r>
              <w:rPr>
                <w:rFonts w:hint="default" w:ascii="Times New Roman" w:hAnsi="Times New Roman" w:eastAsia="宋体" w:cs="Times New Roman"/>
                <w:color w:val="000000"/>
                <w:szCs w:val="21"/>
              </w:rPr>
              <w:t>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61D8877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PID 检测仪传感器（0-20</w:t>
            </w:r>
            <w:r>
              <w:rPr>
                <w:rFonts w:hint="eastAsia" w:ascii="Times New Roman" w:hAnsi="Times New Roman" w:eastAsia="仿宋" w:cs="Times New Roman"/>
                <w:i w:val="0"/>
                <w:iCs w:val="0"/>
                <w:color w:val="000000"/>
                <w:sz w:val="21"/>
                <w:szCs w:val="21"/>
                <w:u w:val="none"/>
                <w:lang w:val="en-US" w:eastAsia="zh-CN"/>
              </w:rPr>
              <w:t>00</w:t>
            </w:r>
            <w:r>
              <w:rPr>
                <w:rFonts w:hint="default" w:ascii="Times New Roman" w:hAnsi="Times New Roman" w:eastAsia="仿宋" w:cs="Times New Roman"/>
                <w:i w:val="0"/>
                <w:iCs w:val="0"/>
                <w:color w:val="000000"/>
                <w:sz w:val="21"/>
                <w:szCs w:val="21"/>
                <w:u w:val="none"/>
                <w:lang w:val="en-US" w:eastAsia="zh-CN"/>
              </w:rPr>
              <w:t>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AA52A7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2C974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FC9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29</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1F280A">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60901943">
            <w:pPr>
              <w:spacing w:line="240" w:lineRule="auto"/>
              <w:jc w:val="center"/>
              <w:rPr>
                <w:rFonts w:hint="default" w:ascii="Times New Roman" w:hAnsi="Times New Roman" w:eastAsia="宋体" w:cs="Times New Roman"/>
                <w:b/>
                <w:bCs/>
                <w:color w:val="000000"/>
                <w:szCs w:val="21"/>
                <w:lang w:val="en-US" w:eastAsia="zh-CN"/>
              </w:rPr>
            </w:pPr>
            <w:r>
              <w:rPr>
                <w:rFonts w:hint="eastAsia" w:ascii="Times New Roman" w:hAnsi="Times New Roman" w:eastAsia="宋体" w:cs="Times New Roman"/>
                <w:color w:val="000000"/>
                <w:szCs w:val="21"/>
                <w:lang w:val="en-US" w:eastAsia="zh-CN"/>
              </w:rPr>
              <w:t>8500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6994A97C">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sz w:val="21"/>
                <w:szCs w:val="21"/>
                <w:u w:val="none"/>
                <w:lang w:val="en-US" w:eastAsia="zh-CN"/>
              </w:rPr>
            </w:pPr>
            <w:r>
              <w:rPr>
                <w:rFonts w:hint="eastAsia" w:ascii="Times New Roman" w:hAnsi="Times New Roman" w:eastAsia="仿宋" w:cs="Times New Roman"/>
                <w:i w:val="0"/>
                <w:iCs w:val="0"/>
                <w:color w:val="000000"/>
                <w:sz w:val="21"/>
                <w:szCs w:val="21"/>
                <w:u w:val="none"/>
                <w:lang w:val="en-US" w:eastAsia="zh-CN"/>
              </w:rPr>
              <w:t>氨气</w:t>
            </w:r>
            <w:r>
              <w:rPr>
                <w:rFonts w:hint="default" w:ascii="Times New Roman" w:hAnsi="Times New Roman" w:eastAsia="仿宋" w:cs="Times New Roman"/>
                <w:i w:val="0"/>
                <w:iCs w:val="0"/>
                <w:color w:val="000000"/>
                <w:sz w:val="21"/>
                <w:szCs w:val="21"/>
                <w:u w:val="none"/>
                <w:lang w:val="en-US" w:eastAsia="zh-CN"/>
              </w:rPr>
              <w:t>传感器（0-</w:t>
            </w:r>
            <w:r>
              <w:rPr>
                <w:rFonts w:hint="eastAsia" w:ascii="Times New Roman" w:hAnsi="Times New Roman" w:eastAsia="仿宋" w:cs="Times New Roman"/>
                <w:i w:val="0"/>
                <w:iCs w:val="0"/>
                <w:color w:val="000000"/>
                <w:sz w:val="21"/>
                <w:szCs w:val="21"/>
                <w:u w:val="none"/>
                <w:lang w:val="en-US" w:eastAsia="zh-CN"/>
              </w:rPr>
              <w:t>100</w:t>
            </w:r>
            <w:r>
              <w:rPr>
                <w:rFonts w:hint="default" w:ascii="Times New Roman" w:hAnsi="Times New Roman" w:eastAsia="仿宋" w:cs="Times New Roman"/>
                <w:i w:val="0"/>
                <w:iCs w:val="0"/>
                <w:color w:val="000000"/>
                <w:sz w:val="21"/>
                <w:szCs w:val="21"/>
                <w:u w:val="none"/>
                <w:lang w:val="en-US" w:eastAsia="zh-CN"/>
              </w:rPr>
              <w:t>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C1CDEA7">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2127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E80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30</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0EEF01">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66D6F243">
            <w:pPr>
              <w:spacing w:line="240" w:lineRule="auto"/>
              <w:jc w:val="center"/>
              <w:rPr>
                <w:rFonts w:hint="eastAsia" w:ascii="Times New Roman" w:hAnsi="Times New Roman" w:eastAsia="宋体" w:cs="Times New Roman"/>
                <w:b/>
                <w:bCs/>
                <w:color w:val="000000"/>
                <w:szCs w:val="21"/>
                <w:lang w:val="en-US" w:eastAsia="zh-CN"/>
              </w:rPr>
            </w:pPr>
            <w:r>
              <w:rPr>
                <w:rFonts w:hint="eastAsia" w:ascii="Times New Roman" w:hAnsi="Times New Roman" w:eastAsia="宋体" w:cs="Times New Roman"/>
                <w:color w:val="000000"/>
                <w:szCs w:val="21"/>
                <w:lang w:val="en-US" w:eastAsia="zh-CN"/>
              </w:rPr>
              <w:t>7500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25EF50E2">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sz w:val="21"/>
                <w:szCs w:val="21"/>
                <w:u w:val="none"/>
                <w:lang w:val="en-US" w:eastAsia="zh-CN"/>
              </w:rPr>
            </w:pPr>
            <w:r>
              <w:rPr>
                <w:rFonts w:hint="eastAsia" w:ascii="Times New Roman" w:hAnsi="Times New Roman" w:eastAsia="仿宋" w:cs="Times New Roman"/>
                <w:i w:val="0"/>
                <w:iCs w:val="0"/>
                <w:color w:val="000000"/>
                <w:sz w:val="21"/>
                <w:szCs w:val="21"/>
                <w:u w:val="none"/>
                <w:lang w:val="en-US" w:eastAsia="zh-CN"/>
              </w:rPr>
              <w:t>氟气</w:t>
            </w:r>
            <w:r>
              <w:rPr>
                <w:rFonts w:hint="default" w:ascii="Times New Roman" w:hAnsi="Times New Roman" w:eastAsia="仿宋" w:cs="Times New Roman"/>
                <w:i w:val="0"/>
                <w:iCs w:val="0"/>
                <w:color w:val="000000"/>
                <w:sz w:val="21"/>
                <w:szCs w:val="21"/>
                <w:u w:val="none"/>
                <w:lang w:val="en-US" w:eastAsia="zh-CN"/>
              </w:rPr>
              <w:t>传感器（0-</w:t>
            </w:r>
            <w:r>
              <w:rPr>
                <w:rFonts w:hint="eastAsia" w:ascii="Times New Roman" w:hAnsi="Times New Roman" w:eastAsia="仿宋" w:cs="Times New Roman"/>
                <w:i w:val="0"/>
                <w:iCs w:val="0"/>
                <w:color w:val="000000"/>
                <w:sz w:val="21"/>
                <w:szCs w:val="21"/>
                <w:u w:val="none"/>
                <w:lang w:val="en-US" w:eastAsia="zh-CN"/>
              </w:rPr>
              <w:t>1</w:t>
            </w:r>
            <w:r>
              <w:rPr>
                <w:rFonts w:hint="default" w:ascii="Times New Roman" w:hAnsi="Times New Roman" w:eastAsia="仿宋" w:cs="Times New Roman"/>
                <w:i w:val="0"/>
                <w:iCs w:val="0"/>
                <w:color w:val="000000"/>
                <w:sz w:val="21"/>
                <w:szCs w:val="21"/>
                <w:u w:val="none"/>
                <w:lang w:val="en-US" w:eastAsia="zh-CN"/>
              </w:rPr>
              <w:t>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94AD2EA">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74E96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7B8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31</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357C99">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0A0A26E8">
            <w:pPr>
              <w:spacing w:line="240" w:lineRule="auto"/>
              <w:jc w:val="center"/>
              <w:rPr>
                <w:rFonts w:hint="eastAsia" w:ascii="Times New Roman" w:hAnsi="Times New Roman" w:eastAsia="宋体" w:cs="Times New Roman"/>
                <w:b/>
                <w:bCs/>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6500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13D87011">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kern w:val="2"/>
                <w:sz w:val="21"/>
                <w:szCs w:val="21"/>
                <w:u w:val="none"/>
                <w:lang w:val="en-US" w:eastAsia="zh-CN" w:bidi="ar-SA"/>
              </w:rPr>
            </w:pPr>
            <w:r>
              <w:rPr>
                <w:rFonts w:hint="eastAsia" w:ascii="Times New Roman" w:hAnsi="Times New Roman" w:eastAsia="仿宋" w:cs="Times New Roman"/>
                <w:i w:val="0"/>
                <w:iCs w:val="0"/>
                <w:color w:val="000000"/>
                <w:sz w:val="21"/>
                <w:szCs w:val="21"/>
                <w:u w:val="none"/>
                <w:lang w:val="en-US" w:eastAsia="zh-CN"/>
              </w:rPr>
              <w:t>一氧化氮</w:t>
            </w:r>
            <w:r>
              <w:rPr>
                <w:rFonts w:hint="default" w:ascii="Times New Roman" w:hAnsi="Times New Roman" w:eastAsia="仿宋" w:cs="Times New Roman"/>
                <w:i w:val="0"/>
                <w:iCs w:val="0"/>
                <w:color w:val="000000"/>
                <w:sz w:val="21"/>
                <w:szCs w:val="21"/>
                <w:u w:val="none"/>
                <w:lang w:val="en-US" w:eastAsia="zh-CN"/>
              </w:rPr>
              <w:t>传感器（0-</w:t>
            </w:r>
            <w:r>
              <w:rPr>
                <w:rFonts w:hint="eastAsia" w:ascii="Times New Roman" w:hAnsi="Times New Roman" w:eastAsia="仿宋" w:cs="Times New Roman"/>
                <w:i w:val="0"/>
                <w:iCs w:val="0"/>
                <w:color w:val="000000"/>
                <w:sz w:val="21"/>
                <w:szCs w:val="21"/>
                <w:u w:val="none"/>
                <w:lang w:val="en-US" w:eastAsia="zh-CN"/>
              </w:rPr>
              <w:t>100</w:t>
            </w:r>
            <w:r>
              <w:rPr>
                <w:rFonts w:hint="default" w:ascii="Times New Roman" w:hAnsi="Times New Roman" w:eastAsia="仿宋" w:cs="Times New Roman"/>
                <w:i w:val="0"/>
                <w:iCs w:val="0"/>
                <w:color w:val="000000"/>
                <w:sz w:val="21"/>
                <w:szCs w:val="21"/>
                <w:u w:val="none"/>
                <w:lang w:val="en-US" w:eastAsia="zh-CN"/>
              </w:rPr>
              <w:t>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38ED857">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59D8B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957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32</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22D54">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40AD3D4">
            <w:pPr>
              <w:spacing w:line="240" w:lineRule="auto"/>
              <w:jc w:val="center"/>
              <w:rPr>
                <w:rFonts w:hint="eastAsia" w:ascii="Times New Roman" w:hAnsi="Times New Roman" w:eastAsia="宋体" w:cs="Times New Roman"/>
                <w:b/>
                <w:bCs/>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5500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4FB73904">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kern w:val="2"/>
                <w:sz w:val="21"/>
                <w:szCs w:val="21"/>
                <w:u w:val="none"/>
                <w:lang w:val="en-US" w:eastAsia="zh-CN" w:bidi="ar-SA"/>
              </w:rPr>
            </w:pPr>
            <w:r>
              <w:rPr>
                <w:rFonts w:hint="eastAsia" w:ascii="Times New Roman" w:hAnsi="Times New Roman" w:eastAsia="仿宋" w:cs="Times New Roman"/>
                <w:i w:val="0"/>
                <w:iCs w:val="0"/>
                <w:color w:val="000000"/>
                <w:sz w:val="21"/>
                <w:szCs w:val="21"/>
                <w:u w:val="none"/>
                <w:lang w:val="en-US" w:eastAsia="zh-CN"/>
              </w:rPr>
              <w:t>一氧化碳</w:t>
            </w:r>
            <w:r>
              <w:rPr>
                <w:rFonts w:hint="default" w:ascii="Times New Roman" w:hAnsi="Times New Roman" w:eastAsia="仿宋" w:cs="Times New Roman"/>
                <w:i w:val="0"/>
                <w:iCs w:val="0"/>
                <w:color w:val="000000"/>
                <w:sz w:val="21"/>
                <w:szCs w:val="21"/>
                <w:u w:val="none"/>
                <w:lang w:val="en-US" w:eastAsia="zh-CN"/>
              </w:rPr>
              <w:t>传感器（0-</w:t>
            </w:r>
            <w:r>
              <w:rPr>
                <w:rFonts w:hint="eastAsia" w:ascii="Times New Roman" w:hAnsi="Times New Roman" w:eastAsia="仿宋" w:cs="Times New Roman"/>
                <w:i w:val="0"/>
                <w:iCs w:val="0"/>
                <w:color w:val="000000"/>
                <w:sz w:val="21"/>
                <w:szCs w:val="21"/>
                <w:u w:val="none"/>
                <w:lang w:val="en-US" w:eastAsia="zh-CN"/>
              </w:rPr>
              <w:t>1000</w:t>
            </w:r>
            <w:r>
              <w:rPr>
                <w:rFonts w:hint="default" w:ascii="Times New Roman" w:hAnsi="Times New Roman" w:eastAsia="仿宋" w:cs="Times New Roman"/>
                <w:i w:val="0"/>
                <w:iCs w:val="0"/>
                <w:color w:val="000000"/>
                <w:sz w:val="21"/>
                <w:szCs w:val="21"/>
                <w:u w:val="none"/>
                <w:lang w:val="en-US" w:eastAsia="zh-CN"/>
              </w:rPr>
              <w:t>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439E8CD">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71755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DD9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33</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FFCA72">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sz w:val="21"/>
                <w:szCs w:val="21"/>
                <w:u w:val="none"/>
                <w:lang w:val="en-US" w:eastAsia="zh-CN"/>
              </w:rPr>
              <w:t>传感器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74D9035">
            <w:pPr>
              <w:spacing w:line="240" w:lineRule="auto"/>
              <w:jc w:val="center"/>
              <w:rPr>
                <w:rFonts w:hint="eastAsia" w:ascii="Times New Roman" w:hAnsi="Times New Roman" w:eastAsia="宋体" w:cs="Times New Roman"/>
                <w:b/>
                <w:bCs/>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10500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4BC341B8">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kern w:val="2"/>
                <w:sz w:val="21"/>
                <w:szCs w:val="21"/>
                <w:u w:val="none"/>
                <w:lang w:val="en-US" w:eastAsia="zh-CN" w:bidi="ar-SA"/>
              </w:rPr>
            </w:pPr>
            <w:r>
              <w:rPr>
                <w:rFonts w:hint="eastAsia" w:ascii="Times New Roman" w:hAnsi="Times New Roman" w:eastAsia="仿宋" w:cs="Times New Roman"/>
                <w:i w:val="0"/>
                <w:iCs w:val="0"/>
                <w:color w:val="000000"/>
                <w:sz w:val="21"/>
                <w:szCs w:val="21"/>
                <w:u w:val="none"/>
                <w:lang w:val="en-US" w:eastAsia="zh-CN"/>
              </w:rPr>
              <w:t>磷化氢</w:t>
            </w:r>
            <w:r>
              <w:rPr>
                <w:rFonts w:hint="default" w:ascii="Times New Roman" w:hAnsi="Times New Roman" w:eastAsia="仿宋" w:cs="Times New Roman"/>
                <w:i w:val="0"/>
                <w:iCs w:val="0"/>
                <w:color w:val="000000"/>
                <w:sz w:val="21"/>
                <w:szCs w:val="21"/>
                <w:u w:val="none"/>
                <w:lang w:val="en-US" w:eastAsia="zh-CN"/>
              </w:rPr>
              <w:t>传感器（0-</w:t>
            </w:r>
            <w:r>
              <w:rPr>
                <w:rFonts w:hint="eastAsia" w:ascii="Times New Roman" w:hAnsi="Times New Roman" w:eastAsia="仿宋" w:cs="Times New Roman"/>
                <w:i w:val="0"/>
                <w:iCs w:val="0"/>
                <w:color w:val="000000"/>
                <w:sz w:val="21"/>
                <w:szCs w:val="21"/>
                <w:u w:val="none"/>
                <w:lang w:val="en-US" w:eastAsia="zh-CN"/>
              </w:rPr>
              <w:t>1000</w:t>
            </w:r>
            <w:r>
              <w:rPr>
                <w:rFonts w:hint="default" w:ascii="Times New Roman" w:hAnsi="Times New Roman" w:eastAsia="仿宋" w:cs="Times New Roman"/>
                <w:i w:val="0"/>
                <w:iCs w:val="0"/>
                <w:color w:val="000000"/>
                <w:sz w:val="21"/>
                <w:szCs w:val="21"/>
                <w:u w:val="none"/>
                <w:lang w:val="en-US" w:eastAsia="zh-CN"/>
              </w:rPr>
              <w:t>ppm）/个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00A93F3">
            <w:pPr>
              <w:keepNext w:val="0"/>
              <w:keepLines w:val="0"/>
              <w:widowControl/>
              <w:suppressLineNumbers w:val="0"/>
              <w:spacing w:line="240" w:lineRule="auto"/>
              <w:jc w:val="center"/>
              <w:textAlignment w:val="center"/>
              <w:rPr>
                <w:rFonts w:hint="default" w:ascii="Times New Roman" w:hAnsi="Times New Roman" w:eastAsia="仿宋" w:cs="Times New Roman"/>
                <w:b/>
                <w:bCs/>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sz w:val="21"/>
                <w:szCs w:val="21"/>
                <w:u w:val="none"/>
                <w:lang w:val="en-US" w:eastAsia="zh-CN"/>
              </w:rPr>
              <w:t>适配明华TY2000分析仪</w:t>
            </w:r>
          </w:p>
        </w:tc>
      </w:tr>
      <w:tr w14:paraId="24174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11A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34</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A3E45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rPr>
              <w:t>预制试剂</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E7BC2C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eastAsia" w:ascii="Times New Roman" w:hAnsi="Times New Roman" w:eastAsia="仿宋" w:cs="Times New Roman"/>
                <w:i w:val="0"/>
                <w:iCs w:val="0"/>
                <w:color w:val="000000"/>
                <w:sz w:val="21"/>
                <w:szCs w:val="21"/>
                <w:u w:val="none"/>
                <w:lang w:val="en-US" w:eastAsia="zh-CN"/>
              </w:rPr>
              <w:t>450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6BBCF35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总磷预制试剂/套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4B126F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适配连华便携式水质测定仪</w:t>
            </w:r>
          </w:p>
        </w:tc>
      </w:tr>
      <w:tr w14:paraId="7A316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F185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35</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98144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rPr>
              <w:t>预制试剂</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3C0998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650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2F12F8B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总氮预制试剂/套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FDD2CA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适配连华便携式水质测定仪</w:t>
            </w:r>
          </w:p>
        </w:tc>
      </w:tr>
      <w:tr w14:paraId="0D163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4E7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8211C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rPr>
              <w:t>预制试剂</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4EEB010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仿宋" w:cs="Times New Roman"/>
                <w:i w:val="0"/>
                <w:iCs w:val="0"/>
                <w:color w:val="000000"/>
                <w:sz w:val="21"/>
                <w:szCs w:val="21"/>
                <w:u w:val="none"/>
                <w:lang w:val="en-US" w:eastAsia="zh-CN"/>
              </w:rPr>
              <w:t>450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6A85483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氨氮预制试剂/套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B43EB4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适配连华便携式水质测定仪</w:t>
            </w:r>
          </w:p>
        </w:tc>
      </w:tr>
      <w:tr w14:paraId="573E1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DE1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37</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AC2BA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rPr>
              <w:t>预制试剂</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31687F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仿宋" w:cs="Times New Roman"/>
                <w:i w:val="0"/>
                <w:iCs w:val="0"/>
                <w:color w:val="000000"/>
                <w:sz w:val="21"/>
                <w:szCs w:val="21"/>
                <w:u w:val="none"/>
                <w:lang w:val="en-US" w:eastAsia="zh-CN"/>
              </w:rPr>
              <w:t>450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10572D2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COD预制试剂/套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0499B8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适配连华便携式水质测定仪</w:t>
            </w:r>
          </w:p>
        </w:tc>
      </w:tr>
      <w:tr w14:paraId="4239C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70D2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38</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33B6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sz w:val="21"/>
                <w:szCs w:val="21"/>
                <w:u w:val="none"/>
              </w:rPr>
              <w:t>预制试剂</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8DB4B6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仿宋" w:cs="Times New Roman"/>
                <w:i w:val="0"/>
                <w:iCs w:val="0"/>
                <w:color w:val="000000"/>
                <w:sz w:val="21"/>
                <w:szCs w:val="21"/>
                <w:u w:val="none"/>
                <w:lang w:val="en-US" w:eastAsia="zh-CN"/>
              </w:rPr>
              <w:t>450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02044E0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高锰酸盐指数预制试剂/套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BE8C0E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适配连华便携式水质测定仪</w:t>
            </w:r>
          </w:p>
        </w:tc>
      </w:tr>
      <w:tr w14:paraId="0548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B9A2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39</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53BC0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防护面罩</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5C2AF53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550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19FA04A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防护无机气体/套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CEA38C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全面罩防护配滤毒罐</w:t>
            </w:r>
          </w:p>
        </w:tc>
      </w:tr>
      <w:tr w14:paraId="0E9D4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CA4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40</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6D09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防护面罩</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05C22E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550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56DD6BD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防护有机气体/套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7CC869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全面罩防护配滤毒罐</w:t>
            </w:r>
          </w:p>
        </w:tc>
      </w:tr>
      <w:tr w14:paraId="135BD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C434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41</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91CC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sz w:val="21"/>
                <w:szCs w:val="21"/>
                <w:u w:val="none"/>
                <w:lang w:val="en-US" w:eastAsia="zh-CN"/>
              </w:rPr>
              <w:t>防护面罩</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7839AD2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550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5477EAE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防护酸性机气体/套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1E6ED8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全面罩防护配滤毒罐</w:t>
            </w:r>
          </w:p>
        </w:tc>
      </w:tr>
      <w:tr w14:paraId="5B608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A24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42</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440A1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sz w:val="21"/>
                <w:szCs w:val="21"/>
                <w:u w:val="none"/>
                <w:lang w:val="en-US" w:eastAsia="zh-CN"/>
              </w:rPr>
              <w:t>防护面罩</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EAE5E7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550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4D0C125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防护综合有毒有害气体/套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FB828A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全面罩防护配滤毒罐</w:t>
            </w:r>
          </w:p>
        </w:tc>
      </w:tr>
      <w:tr w14:paraId="752C1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600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43</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B9C29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sz w:val="21"/>
                <w:szCs w:val="21"/>
                <w:u w:val="none"/>
                <w:lang w:val="en-US" w:eastAsia="zh-CN"/>
              </w:rPr>
              <w:t>固定剂箱</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703C57C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750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665D9C3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水质采样固定剂箱/个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43D130F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满足HJ91.1中固定剂要求</w:t>
            </w:r>
          </w:p>
        </w:tc>
      </w:tr>
      <w:tr w14:paraId="7AFF6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0946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44</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B011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防护服</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DD2EB0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850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2FBB555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喷射液密型化学防化服/个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7E817B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防酸性等化学物质腐蚀</w:t>
            </w:r>
          </w:p>
        </w:tc>
      </w:tr>
      <w:tr w14:paraId="7ECBC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72B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45</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C79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采样管</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345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300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0F55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MH30B-60型两段式汞采样管/个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636D0E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满足气态汞测定标准要求《固定污染源废气 气态汞的测定 活性炭吸附/热裂解原子吸收分光光度法》(HJ 917-2017)</w:t>
            </w:r>
          </w:p>
        </w:tc>
      </w:tr>
      <w:tr w14:paraId="0E7BF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FB5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46</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3DF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采样管</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C09C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620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1335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MH30B-60型三段式汞采样管/个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C30F09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满足气态汞测定标准要求《固定污染源废气 气态汞的测定 活性炭吸附/热裂解原子吸收分光光度法》(HJ 917-2017)</w:t>
            </w:r>
          </w:p>
        </w:tc>
      </w:tr>
      <w:tr w14:paraId="0A01A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3A511BA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47</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22C6793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滤膜</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4B6FAD2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1260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04A43E8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47mm石英滤膜100片/盒</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F24BAE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满足低浓度颗粒物采样标准要求《固定污染源废气 低浓度颗粒物的测定 重量法》（HJ 836-2017）</w:t>
            </w:r>
          </w:p>
        </w:tc>
      </w:tr>
      <w:tr w14:paraId="4EACA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BDB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48</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DD19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滤筒</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C94313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70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682D181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3号石英滤筒/个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3B37AF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满足低浓度颗粒物采样标准要求《固定污染源废气 低浓度颗粒物的测定 重量法》（HJ 836-2017）</w:t>
            </w:r>
          </w:p>
        </w:tc>
      </w:tr>
      <w:tr w14:paraId="4A1B1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848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49</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6984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采水器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695062A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200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5BF51CF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特氟龙材质采水器/个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446D2E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25157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F3F9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50</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3315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采水器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77029DD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126</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79A9088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有机玻璃-3L/个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6412E30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4A4F8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76A0B28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51</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23CE6E3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B11226D">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6</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5828973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棕色螺口玻璃瓶250 mL蓝盖/个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7EEEFE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311E0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616CE1B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52</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01440DF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0E45F264">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8</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6408F30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棕色螺口玻璃瓶，500 mL蓝盖/个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5E3FE9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0A9A3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7700C98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53</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52651D8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41A699C2">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14</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2020D0B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棕色螺口玻璃瓶1000 mL蓝盖/个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9A4E30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6B0BC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56F1604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54</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4374CA3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792DD52">
            <w:pPr>
              <w:spacing w:line="240" w:lineRule="auto"/>
              <w:jc w:val="center"/>
              <w:rPr>
                <w:rFonts w:hint="default" w:ascii="Times New Roman" w:hAnsi="Times New Roman" w:eastAsia="宋体" w:cs="Times New Roman"/>
                <w:i w:val="0"/>
                <w:iCs w:val="0"/>
                <w:color w:val="000000"/>
                <w:sz w:val="21"/>
                <w:szCs w:val="21"/>
                <w:u w:val="none"/>
                <w:lang w:eastAsia="zh-CN"/>
              </w:rPr>
            </w:pPr>
            <w:r>
              <w:rPr>
                <w:rFonts w:hint="default" w:ascii="Times New Roman" w:hAnsi="Times New Roman" w:eastAsia="宋体" w:cs="Times New Roman"/>
                <w:color w:val="000000"/>
                <w:szCs w:val="21"/>
              </w:rPr>
              <w:t>2</w:t>
            </w:r>
            <w:r>
              <w:rPr>
                <w:rFonts w:hint="default" w:ascii="Times New Roman" w:hAnsi="Times New Roman" w:eastAsia="宋体" w:cs="Times New Roman"/>
                <w:color w:val="000000"/>
                <w:szCs w:val="21"/>
                <w:lang w:val="en-US" w:eastAsia="zh-CN"/>
              </w:rPr>
              <w:t>2</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68CF7FD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棕色螺口玻璃瓶2000 mL蓝盖/个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E02A95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52C26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26D2EC1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55</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4BC46A3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0FCB616">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15</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36FAEDD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棕色螺口硼硅玻璃瓶250 mL黄盖/个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99F5A2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2A79C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37AA6F3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56</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2AB9533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6C6A96D9">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15</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5C6024B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棕色螺口硼硅玻璃瓶500 mL黄盖/个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4B16265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02A7E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46CD38E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57</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6688FFC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66770EFD">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30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2926B86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棕色螺口硼硅玻璃瓶1000 mL黄盖/个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6BD21FF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3BFF3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37EFAC7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58</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5F2A945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7D67D3D6">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0.8</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50674C0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食品级白色塑料瓶100 mL螺口/个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587F44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596B2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75277FC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59</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105CE92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27F60C98">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12</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0BF425E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食品级塑料桶5000 mL螺口/个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D5C359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02D7F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3223F22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60</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1AB1B81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7F978E75">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1.5</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4DC0ACB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食品级透明塑料瓶250mL螺口/个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92F6E7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34B74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6873B22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61</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0A2DA33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9ED04F4">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2</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4DDB9B7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食品级透明塑料瓶500mL螺口/个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0C3F1A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7C37D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2E9A614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62</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392C67E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DA23524">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2.5</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7BCFB20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食品级透明塑料瓶1000mL螺口/个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7F4B32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2D3B5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BA0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63</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115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吸收瓶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72D2">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szCs w:val="21"/>
              </w:rPr>
              <w:t>15</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B1CF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玻板吸收瓶10ml/个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EF638A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满足有组织源及环境气体采样标准《环境空气质量手工监测技术规范》（HJ 194-2017）和《固定污染源监测质量保证与质量控制技术规范（试行）》(HJ/T 373-2007)</w:t>
            </w:r>
          </w:p>
        </w:tc>
      </w:tr>
      <w:tr w14:paraId="272E2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A9D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64</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A01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吸收瓶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5430">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szCs w:val="21"/>
              </w:rPr>
              <w:t>20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0725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玻板吸收瓶50ml/个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558192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满足有组织源及环境气体采样标准《环境空气质量手工监测技术规范》（HJ 194-2017）和《固定污染源监测质量保证与质量控制技术规范（试行）》(HJ/T 373-2007)</w:t>
            </w:r>
          </w:p>
        </w:tc>
      </w:tr>
      <w:tr w14:paraId="4E000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D262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65</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9455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吸收瓶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6FA5">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szCs w:val="21"/>
              </w:rPr>
              <w:t>14</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C13C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冲击吸收瓶10ml/个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6AF5128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满足有组织源及环境气体采样标准《环境空气质量手工监测技术规范》（HJ 194-2017）和《固定污染源监测质量保证与质量控制技术规范（试行）》(HJ/T 373-2007)</w:t>
            </w:r>
          </w:p>
        </w:tc>
      </w:tr>
      <w:tr w14:paraId="6AED9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712D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66</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90F3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吸收瓶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6753">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szCs w:val="21"/>
              </w:rPr>
              <w:t>18</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FDC9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冲击吸收瓶50ml</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FB8499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满足有组织源及环境气体采样标准《环境空气质量手工监测技术规范》（HJ 194-2017）和《固定污染源监测质量保证与质量控制技术规范（试行）》(HJ/T 373-2007)</w:t>
            </w:r>
          </w:p>
        </w:tc>
      </w:tr>
      <w:tr w14:paraId="1970D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D32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67</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BA6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采水器</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BD2D">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160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C576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不锈钢舀子/个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01AFC9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45129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A360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68</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5275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标准筛</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0C6D1F21">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135</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286E756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标准网筛一套（10、20、60、80、100 目）</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8F66FC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满足土壤固废采样制样标准要求《土壤环境监测技术规范》（HJ/T 166 -2004）和《工业固体废物采样制样技术规范》（HJ/T 20-1998 ）</w:t>
            </w:r>
          </w:p>
        </w:tc>
      </w:tr>
      <w:tr w14:paraId="40825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4D3B03B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69</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318AA39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样品袋</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5BE97939">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14</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3922370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牛皮纸土壤样品袋/100个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E2D126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满足土壤固废采样制样标准要求《土壤环境监测技术规范》（HJ/T 166 -2004）和《工业固体废物采样制样技术规范》（HJ/T 20-1998 ）</w:t>
            </w:r>
          </w:p>
        </w:tc>
      </w:tr>
      <w:tr w14:paraId="4338E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B425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275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采气袋</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4D17">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szCs w:val="21"/>
              </w:rPr>
              <w:t>70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53459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3L泰德拉袋/个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7E5614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满足有组织源及环境气体采样标准《固定污染源废气 挥发性有机物的采样 气袋法》（HJ 732-2025）和《固定污染源监测质量保证与质量控制技术规范（试行）》(HJ/T 373-2007)</w:t>
            </w:r>
          </w:p>
        </w:tc>
      </w:tr>
      <w:tr w14:paraId="3476F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3FF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3DB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采气袋</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0280">
            <w:pPr>
              <w:spacing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55</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1BEFF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1L泰德拉袋/个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FD769D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满足有组织源及环境气体采样标准《固定污染源废气 挥发性有机物的采样 气袋法》（HJ 732-2025）和《固定污染源监测质量保证与质量控制技术规范（试行）》(HJ/T 373-2007)</w:t>
            </w:r>
          </w:p>
        </w:tc>
      </w:tr>
      <w:tr w14:paraId="66C62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F4C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11E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采气袋</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9E466">
            <w:pPr>
              <w:spacing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65</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0E933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2L泰德拉袋/个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2B3FD2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满足有组织源及环境气体采样标准《固定污染源废气 挥发性有机物的采样 气袋法》（HJ 732-2025）和《固定污染源监测质量保证与质量控制技术规范（试行）》(HJ/T 373-2007)</w:t>
            </w:r>
          </w:p>
        </w:tc>
      </w:tr>
      <w:tr w14:paraId="61F6C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EC1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73</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C2A8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采气袋</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1370">
            <w:pPr>
              <w:spacing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85</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F7F2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5L泰德拉袋/个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6016120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满足有组织源及环境气体采样标准《固定污染源废气 挥发性有机物的采样 气袋法》（HJ 732-2025）和《固定污染源监测质量保证与质量控制技术规范（试行）》(HJ/T 373-2007)</w:t>
            </w:r>
          </w:p>
        </w:tc>
      </w:tr>
      <w:tr w14:paraId="5CB3F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F194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74</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698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采气袋</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04432">
            <w:pPr>
              <w:spacing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val="en-US" w:eastAsia="zh-CN"/>
              </w:rPr>
              <w:t>85</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F3999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10L泰德拉袋/个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4E0F6F0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满足有组织源及环境气体采样标准《固定污染源废气 挥发性有机物的采样 气袋法》（HJ 732-2025）和《固定污染源监测质量保证与质量控制技术规范（试行）》(HJ/T 373-2007)</w:t>
            </w:r>
          </w:p>
        </w:tc>
      </w:tr>
      <w:tr w14:paraId="08B5E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3E85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75</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4CED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小钢瓶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5D98E">
            <w:pPr>
              <w:spacing w:line="240" w:lineRule="auto"/>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360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2BCC6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1L铝合金材质/个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0DA247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可承装10MPa以上压力压缩气</w:t>
            </w:r>
          </w:p>
        </w:tc>
      </w:tr>
      <w:tr w14:paraId="6873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E87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76</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2267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小钢瓶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9DFA1">
            <w:pPr>
              <w:spacing w:line="240" w:lineRule="auto"/>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45</w:t>
            </w:r>
            <w:r>
              <w:rPr>
                <w:rFonts w:hint="default" w:ascii="Times New Roman" w:hAnsi="Times New Roman" w:eastAsia="宋体" w:cs="Times New Roman"/>
                <w:szCs w:val="21"/>
                <w:lang w:val="en-US" w:eastAsia="zh-CN"/>
              </w:rPr>
              <w:t>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D4B9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2L铝合金材质/个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4718B16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可承装10MPa以上压力压缩气</w:t>
            </w:r>
          </w:p>
        </w:tc>
      </w:tr>
      <w:tr w14:paraId="0ACBE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0CC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77</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5E15">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传感器</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4DB7">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2800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DAEE1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NO2传感器MH3300/个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354493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适用于MH3300仪器废气监测</w:t>
            </w:r>
          </w:p>
        </w:tc>
      </w:tr>
      <w:tr w14:paraId="7D14F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2EC6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78</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038C2">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传感器</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87FA">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2800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AC251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NO传感器MH3300/个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C48B97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适用于MH3300仪器废气监测</w:t>
            </w:r>
          </w:p>
        </w:tc>
      </w:tr>
      <w:tr w14:paraId="4B3E1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589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79</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6750">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传感器</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DEC5">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4000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50261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CO传感器MH3300/个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F40364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适用于MH3300仪器废气监测</w:t>
            </w:r>
          </w:p>
        </w:tc>
      </w:tr>
      <w:tr w14:paraId="180F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02B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80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B5E3">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传感器</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5C11">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1800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1F94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O2传感器MH3300/个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ECE4AE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适用于MH3300仪器废气监测</w:t>
            </w:r>
          </w:p>
        </w:tc>
      </w:tr>
      <w:tr w14:paraId="59403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EA4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81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DDD1">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低浓度传感器</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21C7">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2800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E5FE0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SO2低浓度传感器MH3300/个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089B75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适用于MH3300仪器废气监测</w:t>
            </w:r>
          </w:p>
        </w:tc>
      </w:tr>
      <w:tr w14:paraId="3EC29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67E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82</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8CD03">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采样面线手套（带胶粒）</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082F">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2</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03C1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星工点胶防滑耐磨棉线手套/副</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20D4A2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现场监测</w:t>
            </w:r>
          </w:p>
        </w:tc>
      </w:tr>
      <w:tr w14:paraId="1EC65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8B8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83</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4977A">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打印纸</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F0EC">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15</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515FB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适用于明华MH3300、众瑞ZR-3211H，4个/卷</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903B74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便携式仪器现场数据打印</w:t>
            </w:r>
          </w:p>
        </w:tc>
      </w:tr>
      <w:tr w14:paraId="305B4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206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84</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5252">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铝箔圈</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E5AD">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60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73D1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适用于低浓度颗粒物采样头 至少20片/盒</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00E918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用于低浓度颗粒物现场采样</w:t>
            </w:r>
          </w:p>
        </w:tc>
      </w:tr>
      <w:tr w14:paraId="16B3C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9E6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85</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F406">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安全帽</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6566">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100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13A63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高清玻璃钢，白色</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42F6264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现场监测</w:t>
            </w:r>
          </w:p>
        </w:tc>
      </w:tr>
      <w:tr w14:paraId="5689E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C16A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86</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9917A">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安全带</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A589">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200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304E0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星工，五点式安全带，1.8米</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86B5BE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现场高空监测</w:t>
            </w:r>
          </w:p>
        </w:tc>
      </w:tr>
      <w:tr w14:paraId="3D138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A11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87</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2C1E">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石英滤膜</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9147">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400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15EED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 xml:space="preserve"> 47mm  50片/盒</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8C3CE5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用于低浓度颗粒物现场采样</w:t>
            </w:r>
          </w:p>
        </w:tc>
      </w:tr>
      <w:tr w14:paraId="77002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5606">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88</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064B">
            <w:pPr>
              <w:widowControl/>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kern w:val="0"/>
                <w:sz w:val="18"/>
                <w:szCs w:val="18"/>
              </w:rPr>
              <w:t>硅胶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B1EF3">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000000"/>
                <w:kern w:val="0"/>
                <w:sz w:val="18"/>
                <w:szCs w:val="18"/>
              </w:rPr>
              <w:t>15</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1C2B7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500克/盒</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8C3F4E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保护监测仪器</w:t>
            </w:r>
          </w:p>
        </w:tc>
      </w:tr>
      <w:tr w14:paraId="5CA1A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6674CAC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89</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2F3A267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玻璃纤维滤膜</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7D27AD72">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0.18</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6A8CB8E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滤膜ø47mm/0.45um/个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AAE032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满足有组织源及环境气体采样标准《环境空气质量手工监测技术规范》（HJ 194-2017）和《固定污染源监测质量保证与质量控制技术规范（试行）》(HJ/T 373-2007)</w:t>
            </w:r>
          </w:p>
        </w:tc>
      </w:tr>
      <w:tr w14:paraId="0DED6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01DF311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90</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2629C3D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玻璃纤维滤膜</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0033517B">
            <w:pPr>
              <w:spacing w:line="240" w:lineRule="auto"/>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宋体" w:cs="Times New Roman"/>
                <w:color w:val="000000"/>
                <w:szCs w:val="21"/>
              </w:rPr>
              <w:t>0.39</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6688348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滤膜90mm/0.45um/个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01AB13D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满足有组织源及环境气体采样标准《环境空气质量手工监测技术规范》（HJ 194-2017）和《固定污染源监测质量保证与质量控制技术规范（试行）》(HJ/T 373-2007)</w:t>
            </w:r>
          </w:p>
        </w:tc>
      </w:tr>
      <w:tr w14:paraId="1B3E9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68D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91</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934C3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采样头</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CFC72">
            <w:pPr>
              <w:spacing w:line="240" w:lineRule="auto"/>
              <w:jc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宋体" w:cs="Times New Roman"/>
                <w:color w:val="000000"/>
                <w:szCs w:val="21"/>
                <w:lang w:val="en-US" w:eastAsia="zh-CN"/>
              </w:rPr>
              <w:t>45</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44DC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低浓度采样头（满足标准6.3.4章节要求）/个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617ABD0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满足低浓度颗粒物采样标准要求《固定污染源废气 低浓度颗粒物的测定 重量法》（HJ 836-2017）</w:t>
            </w:r>
          </w:p>
        </w:tc>
      </w:tr>
      <w:tr w14:paraId="4FF88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DF6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92</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CD8C7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铝箔圈</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31AAD">
            <w:pPr>
              <w:spacing w:line="240" w:lineRule="auto"/>
              <w:jc w:val="center"/>
              <w:rPr>
                <w:rFonts w:hint="default" w:ascii="Times New Roman" w:hAnsi="Times New Roman" w:eastAsia="仿宋" w:cs="Times New Roman"/>
                <w:i w:val="0"/>
                <w:iCs w:val="0"/>
                <w:color w:val="000000"/>
                <w:sz w:val="21"/>
                <w:szCs w:val="21"/>
                <w:highlight w:val="none"/>
                <w:u w:val="none"/>
                <w:lang w:val="en-US" w:eastAsia="zh-CN"/>
              </w:rPr>
            </w:pPr>
            <w:r>
              <w:rPr>
                <w:rFonts w:hint="default" w:ascii="Times New Roman" w:hAnsi="Times New Roman" w:eastAsia="宋体" w:cs="Times New Roman"/>
                <w:color w:val="000000"/>
                <w:szCs w:val="21"/>
                <w:highlight w:val="none"/>
                <w:lang w:val="en-US" w:eastAsia="zh-CN"/>
              </w:rPr>
              <w:t>0.5</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8483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低浓度采样头密封用（满足标准6.3.4章节要求）/个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8868C2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满足低浓度颗粒物采样标准要求《固定污染源废气 低浓度颗粒物的测定 重量法》（HJ 836-2017）</w:t>
            </w:r>
          </w:p>
        </w:tc>
      </w:tr>
      <w:tr w14:paraId="2523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3D3F93B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93</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14:paraId="709626F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校正标准溶液</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1EC2EF8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1450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5A72E89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校准溶液/套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D6580A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pH缓冲液，满足《水质 pH值的测定 电极法》（HJ 1147-2020）要求。</w:t>
            </w:r>
          </w:p>
        </w:tc>
      </w:tr>
      <w:tr w14:paraId="1D4B2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697AD9C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94</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14:paraId="4BFFF8B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一次性滴管</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537BBC5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30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3FA3513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一次性滴管/100个每包</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AF7D13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91.2—2022）和《污水监测技术规范》（HJ91.1-2019）《地下水环境监测技术规范》（HJ164-2020）</w:t>
            </w:r>
          </w:p>
        </w:tc>
      </w:tr>
      <w:tr w14:paraId="148AD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50524C1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95</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14:paraId="23AB3C7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丁腈手套</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65DC1A9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130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57AB586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丁腈手套/盒</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A021DD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满足水体采样标准《地表水环境质量监测技术规范》(HJ 91.2—2022）和《污水监测技术规范》（HJ91.1-2019）</w:t>
            </w:r>
          </w:p>
        </w:tc>
      </w:tr>
      <w:tr w14:paraId="5824B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5FA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96</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1E42E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棕色吹扫瓶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A0D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3</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0CE0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40ml棕色吹扫瓶/个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2EB11B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满足水体中VOC采样标准《地表水环境质量监测技术规范》(HJ 91.2—2022）和《污水监测技术规范》（HJ91.1-2019）《地下水环境监测技术规范》（HJ164-2020）</w:t>
            </w:r>
          </w:p>
        </w:tc>
      </w:tr>
      <w:tr w14:paraId="224A4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F97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97</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EA5F01">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校准膜</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CC85F">
            <w:pPr>
              <w:keepNext w:val="0"/>
              <w:keepLines w:val="0"/>
              <w:widowControl/>
              <w:suppressLineNumbers w:val="0"/>
              <w:spacing w:line="240" w:lineRule="auto"/>
              <w:jc w:val="center"/>
              <w:textAlignment w:val="bottom"/>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980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E41C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β射线测试仪校准膜片/套（空白膜+标准膜）</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D75AD0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满足《固定污染源废气 低浓度颗粒物的测定 便携式β射线法》（HJ1457-2026）</w:t>
            </w:r>
          </w:p>
        </w:tc>
      </w:tr>
      <w:tr w14:paraId="14A60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D318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98</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05B7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玻纤卷带</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39C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260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9FA3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20*30mm/卷</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639149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满足《固定污染源废气 低浓度颗粒物的测定 便携式β射线法》（HJ1457-2026）</w:t>
            </w:r>
          </w:p>
        </w:tc>
      </w:tr>
      <w:tr w14:paraId="42008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E3859">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99</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0E2D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333333"/>
                <w:sz w:val="21"/>
                <w:szCs w:val="21"/>
                <w:u w:val="none"/>
                <w:lang w:val="en-US" w:eastAsia="zh-CN"/>
              </w:rPr>
            </w:pPr>
            <w:r>
              <w:rPr>
                <w:rFonts w:hint="default" w:ascii="Times New Roman" w:hAnsi="Times New Roman" w:eastAsia="仿宋" w:cs="Times New Roman"/>
                <w:i w:val="0"/>
                <w:iCs w:val="0"/>
                <w:color w:val="333333"/>
                <w:sz w:val="21"/>
                <w:szCs w:val="21"/>
                <w:u w:val="none"/>
                <w:lang w:val="en-US" w:eastAsia="zh-CN"/>
              </w:rPr>
              <w:t>富集柱</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A9E5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85</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CD173">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水中重金属富集柱/个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4855ECE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用于重金属快速测定仪水中重金属富集</w:t>
            </w:r>
          </w:p>
        </w:tc>
      </w:tr>
      <w:tr w14:paraId="49784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EB6C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100</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59F85">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A74D5">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C472E">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250ml棕色广口玻璃瓶/个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A1007F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满足《土壤环境监测技术规范》（HJ 166 -2026）</w:t>
            </w:r>
          </w:p>
        </w:tc>
      </w:tr>
      <w:tr w14:paraId="0D9ED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DE0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101</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5E7CAE">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土壤塑料采样袋</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12B2">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D2A6A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 xml:space="preserve">塑料自封 100个/包 </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DCD506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满足《土壤环境监测技术规范》（HJ 166 -2026）</w:t>
            </w:r>
          </w:p>
        </w:tc>
      </w:tr>
      <w:tr w14:paraId="2201E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D13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102</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61F53D">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土壤非扰动采样管</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55F0">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4C2BA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 xml:space="preserve">PE材质/个 </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6F01502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满足《土壤环境监测技术规范》（HJ 166 -2026）和《地块土壤和地下水中挥发性有机物采样技术导则》（HJ 1019-2019）</w:t>
            </w:r>
          </w:p>
        </w:tc>
      </w:tr>
      <w:tr w14:paraId="7645C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523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103</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20802E">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土壤非扰动采样手柄</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BE96">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150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35E9D">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PE材质/个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62A0C2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满足《土壤环境监测技术规范》（HJ 166 -2026）和《地块土壤和地下水中挥发性有机物采样技术导则》（HJ 1019-2019）</w:t>
            </w:r>
          </w:p>
        </w:tc>
      </w:tr>
      <w:tr w14:paraId="5176E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8445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2"/>
                <w:sz w:val="21"/>
                <w:szCs w:val="21"/>
                <w:u w:val="none"/>
                <w:lang w:val="en-US" w:eastAsia="zh-CN" w:bidi="ar-SA"/>
              </w:rPr>
              <w:t>104</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4D4E1">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木铲</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4FABE">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1C58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木质/个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F634A7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满足《土壤环境监测技术规范》（HJ 166 -2026）</w:t>
            </w:r>
          </w:p>
        </w:tc>
      </w:tr>
      <w:tr w14:paraId="46946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13A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sz w:val="21"/>
                <w:szCs w:val="21"/>
                <w:u w:val="none"/>
                <w:lang w:val="en-US" w:eastAsia="zh-CN"/>
              </w:rPr>
              <w:t>105</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09B18">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滤膜</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1B0B4">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0CBB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0.45um/张</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D4E056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满足《地下水环境监测技术规范》101（HJ164-2020）</w:t>
            </w:r>
          </w:p>
        </w:tc>
      </w:tr>
      <w:tr w14:paraId="342D9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0940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sz w:val="21"/>
                <w:szCs w:val="21"/>
                <w:u w:val="none"/>
                <w:lang w:val="en-US" w:eastAsia="zh-CN"/>
              </w:rPr>
              <w:t>106</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FA6F5">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蒸馏水</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EF8B7">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60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E685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屈臣氏蒸馏水绿色4.5L*4瓶/箱</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1DEBF17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满足《地下水环境监测技术规范》（HJ164-2020）空白样品需要</w:t>
            </w:r>
          </w:p>
        </w:tc>
      </w:tr>
      <w:tr w14:paraId="68F54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E5CF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eastAsia" w:ascii="Times New Roman" w:hAnsi="Times New Roman" w:eastAsia="仿宋" w:cs="Times New Roman"/>
                <w:i w:val="0"/>
                <w:iCs w:val="0"/>
                <w:color w:val="000000"/>
                <w:kern w:val="2"/>
                <w:sz w:val="21"/>
                <w:szCs w:val="21"/>
                <w:u w:val="none"/>
                <w:lang w:val="en-US" w:eastAsia="zh-CN" w:bidi="ar-SA"/>
              </w:rPr>
              <w:t>107</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98AA9">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贝勒管</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F30A2">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120</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EB908">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1000ml PE材质/根</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3C25039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满足《地下水环境监测技术规范》（HJ164-2020）</w:t>
            </w:r>
          </w:p>
        </w:tc>
      </w:tr>
      <w:tr w14:paraId="559E5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79C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eastAsia" w:ascii="Times New Roman" w:hAnsi="Times New Roman" w:eastAsia="仿宋" w:cs="Times New Roman"/>
                <w:i w:val="0"/>
                <w:iCs w:val="0"/>
                <w:color w:val="000000"/>
                <w:kern w:val="2"/>
                <w:sz w:val="21"/>
                <w:szCs w:val="21"/>
                <w:u w:val="none"/>
                <w:lang w:val="en-US" w:eastAsia="zh-CN" w:bidi="ar-SA"/>
              </w:rPr>
              <w:t>108</w:t>
            </w:r>
          </w:p>
        </w:tc>
        <w:tc>
          <w:tcPr>
            <w:tcW w:w="14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4F892">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95A99">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F925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食品级棕色塑料瓶1000mL螺口/个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64CD422A">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满足《地下水环境监测技术规范》（HJ164-2020）</w:t>
            </w:r>
          </w:p>
        </w:tc>
      </w:tr>
      <w:tr w14:paraId="068CF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0ECC3867">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eastAsia" w:ascii="Times New Roman" w:hAnsi="Times New Roman" w:eastAsia="仿宋" w:cs="Times New Roman"/>
                <w:i w:val="0"/>
                <w:iCs w:val="0"/>
                <w:color w:val="000000"/>
                <w:kern w:val="2"/>
                <w:sz w:val="21"/>
                <w:szCs w:val="21"/>
                <w:u w:val="none"/>
                <w:lang w:val="en-US" w:eastAsia="zh-CN" w:bidi="ar-SA"/>
              </w:rPr>
              <w:t>109</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23F837E0">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采样瓶</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F687062">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36EE9EF0">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棕色磨口玻璃瓶250ml/个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65DDB724">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满足《地下水环境监测技术规范》（HJ164-2020）</w:t>
            </w:r>
          </w:p>
        </w:tc>
      </w:tr>
      <w:tr w14:paraId="19060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782E774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eastAsia" w:ascii="Times New Roman" w:hAnsi="Times New Roman" w:eastAsia="仿宋" w:cs="Times New Roman"/>
                <w:i w:val="0"/>
                <w:iCs w:val="0"/>
                <w:color w:val="000000"/>
                <w:sz w:val="21"/>
                <w:szCs w:val="21"/>
                <w:u w:val="none"/>
                <w:lang w:val="en-US" w:eastAsia="zh-CN"/>
              </w:rPr>
              <w:t>110</w:t>
            </w:r>
          </w:p>
        </w:tc>
        <w:tc>
          <w:tcPr>
            <w:tcW w:w="1448" w:type="dxa"/>
            <w:tcBorders>
              <w:top w:val="single" w:color="000000" w:sz="4" w:space="0"/>
              <w:left w:val="single" w:color="000000" w:sz="4" w:space="0"/>
              <w:bottom w:val="single" w:color="000000" w:sz="4" w:space="0"/>
              <w:right w:val="single" w:color="000000" w:sz="4" w:space="0"/>
            </w:tcBorders>
            <w:noWrap/>
            <w:vAlign w:val="center"/>
          </w:tcPr>
          <w:p w14:paraId="71C63AC2">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固定剂</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4A38424B">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1000</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50CE77B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酸性、碱性、重金属、抗氧化剂与还原剂等/套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2B6FB6BC">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满足《地下水环境监测技术规范》（HJ164-2020）</w:t>
            </w:r>
          </w:p>
        </w:tc>
      </w:tr>
      <w:tr w14:paraId="39E35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76C0396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eastAsia" w:ascii="Times New Roman" w:hAnsi="Times New Roman" w:eastAsia="仿宋" w:cs="Times New Roman"/>
                <w:i w:val="0"/>
                <w:iCs w:val="0"/>
                <w:color w:val="000000"/>
                <w:sz w:val="21"/>
                <w:szCs w:val="21"/>
                <w:u w:val="none"/>
                <w:lang w:val="en-US" w:eastAsia="zh-CN"/>
              </w:rPr>
              <w:t>111</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14:paraId="6F78840C">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标准溶液</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2A9205F3">
            <w:pPr>
              <w:keepNext w:val="0"/>
              <w:keepLines w:val="0"/>
              <w:widowControl/>
              <w:suppressLineNumbers w:val="0"/>
              <w:spacing w:line="240" w:lineRule="auto"/>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1500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3E8A0A3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酸碱度、氧化还原电位、电导率，浊度/套</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78FE5662">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满足《地下水环境监测技术规范》（HJ164-2020）</w:t>
            </w:r>
          </w:p>
        </w:tc>
      </w:tr>
      <w:tr w14:paraId="3F471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31992A35">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eastAsia" w:ascii="Times New Roman" w:hAnsi="Times New Roman" w:eastAsia="仿宋" w:cs="Times New Roman"/>
                <w:i w:val="0"/>
                <w:iCs w:val="0"/>
                <w:color w:val="000000"/>
                <w:sz w:val="21"/>
                <w:szCs w:val="21"/>
                <w:u w:val="none"/>
                <w:lang w:val="en-US" w:eastAsia="zh-CN"/>
              </w:rPr>
              <w:t>112</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14:paraId="34AC6F51">
            <w:pPr>
              <w:widowControl/>
              <w:jc w:val="left"/>
              <w:textAlignment w:val="center"/>
              <w:rPr>
                <w:rFonts w:hint="default" w:eastAsia="仿宋"/>
                <w:color w:val="000000"/>
                <w:kern w:val="0"/>
                <w:sz w:val="21"/>
                <w:szCs w:val="21"/>
                <w:highlight w:val="none"/>
                <w:lang w:val="en-US" w:eastAsia="zh-CN" w:bidi="ar"/>
              </w:rPr>
            </w:pPr>
            <w:r>
              <w:rPr>
                <w:rFonts w:hint="eastAsia" w:eastAsia="仿宋"/>
                <w:color w:val="000000"/>
                <w:kern w:val="0"/>
                <w:szCs w:val="21"/>
                <w:highlight w:val="none"/>
                <w:lang w:bidi="ar"/>
              </w:rPr>
              <w:t>采样袋</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34F42512">
            <w:pPr>
              <w:jc w:val="center"/>
              <w:rPr>
                <w:rFonts w:hint="default" w:ascii="仿宋" w:hAnsi="宋体" w:eastAsia="仿宋" w:cs="宋体"/>
                <w:color w:val="000000"/>
                <w:kern w:val="2"/>
                <w:sz w:val="21"/>
                <w:szCs w:val="21"/>
                <w:highlight w:val="none"/>
                <w:lang w:val="en-US" w:eastAsia="zh-CN" w:bidi="ar-SA"/>
              </w:rPr>
            </w:pPr>
            <w:r>
              <w:rPr>
                <w:rFonts w:hint="eastAsia" w:ascii="仿宋" w:eastAsia="仿宋"/>
                <w:color w:val="000000"/>
                <w:szCs w:val="21"/>
                <w:highlight w:val="none"/>
              </w:rPr>
              <w:t>8</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01288B30">
            <w:pPr>
              <w:rPr>
                <w:rFonts w:hint="default" w:ascii="仿宋" w:hAnsi="宋体" w:eastAsia="仿宋" w:cs="宋体"/>
                <w:color w:val="000000"/>
                <w:kern w:val="2"/>
                <w:sz w:val="21"/>
                <w:szCs w:val="21"/>
                <w:highlight w:val="none"/>
                <w:lang w:val="en-US" w:eastAsia="zh-CN" w:bidi="ar-SA"/>
              </w:rPr>
            </w:pPr>
            <w:r>
              <w:rPr>
                <w:rFonts w:hint="eastAsia" w:ascii="仿宋" w:eastAsia="仿宋"/>
                <w:color w:val="000000"/>
                <w:szCs w:val="21"/>
                <w:highlight w:val="none"/>
              </w:rPr>
              <w:t>无</w:t>
            </w:r>
            <w:r>
              <w:rPr>
                <w:rFonts w:hint="eastAsia" w:ascii="宋体" w:hAnsi="宋体" w:cs="宋体"/>
                <w:szCs w:val="21"/>
                <w:highlight w:val="none"/>
              </w:rPr>
              <w:t>菌</w:t>
            </w:r>
            <w:r>
              <w:rPr>
                <w:rFonts w:hint="eastAsia" w:ascii="仿宋" w:eastAsia="仿宋"/>
                <w:color w:val="000000"/>
                <w:szCs w:val="21"/>
                <w:highlight w:val="none"/>
              </w:rPr>
              <w:t>含硫500mL/个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51737C23">
            <w:pPr>
              <w:rPr>
                <w:rFonts w:hint="default" w:ascii="仿宋" w:hAnsi="宋体" w:eastAsia="仿宋" w:cs="宋体"/>
                <w:color w:val="000000"/>
                <w:kern w:val="2"/>
                <w:sz w:val="21"/>
                <w:szCs w:val="21"/>
                <w:highlight w:val="none"/>
                <w:lang w:val="en-US" w:eastAsia="zh-CN" w:bidi="ar-SA"/>
              </w:rPr>
            </w:pPr>
            <w:r>
              <w:rPr>
                <w:rFonts w:hint="eastAsia" w:ascii="仿宋" w:eastAsia="仿宋"/>
                <w:color w:val="000000"/>
                <w:szCs w:val="21"/>
                <w:highlight w:val="none"/>
              </w:rPr>
              <w:t>满足水体采样标准《地表水环境质量监测技术规范》</w:t>
            </w:r>
            <w:r>
              <w:rPr>
                <w:rFonts w:eastAsia="仿宋"/>
                <w:color w:val="000000"/>
                <w:szCs w:val="21"/>
                <w:highlight w:val="none"/>
              </w:rPr>
              <w:t>(HJ 91.2—2022</w:t>
            </w:r>
            <w:r>
              <w:rPr>
                <w:rFonts w:hint="eastAsia" w:ascii="仿宋" w:eastAsia="仿宋"/>
                <w:color w:val="000000"/>
                <w:szCs w:val="21"/>
                <w:highlight w:val="none"/>
              </w:rPr>
              <w:t>）和《污水监测技术规范》（</w:t>
            </w:r>
            <w:r>
              <w:rPr>
                <w:rFonts w:eastAsia="仿宋"/>
                <w:color w:val="000000"/>
                <w:szCs w:val="21"/>
                <w:highlight w:val="none"/>
              </w:rPr>
              <w:t>HJ91.1-2019</w:t>
            </w:r>
            <w:r>
              <w:rPr>
                <w:rFonts w:hint="eastAsia" w:ascii="仿宋" w:eastAsia="仿宋"/>
                <w:color w:val="000000"/>
                <w:szCs w:val="21"/>
                <w:highlight w:val="none"/>
              </w:rPr>
              <w:t>）</w:t>
            </w:r>
          </w:p>
        </w:tc>
      </w:tr>
      <w:tr w14:paraId="33B5B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7E2A04EB">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eastAsia" w:ascii="Times New Roman" w:hAnsi="Times New Roman" w:eastAsia="仿宋" w:cs="Times New Roman"/>
                <w:i w:val="0"/>
                <w:iCs w:val="0"/>
                <w:color w:val="000000"/>
                <w:sz w:val="21"/>
                <w:szCs w:val="21"/>
                <w:u w:val="none"/>
                <w:lang w:val="en-US" w:eastAsia="zh-CN"/>
              </w:rPr>
              <w:t>113</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14:paraId="0623D006">
            <w:pPr>
              <w:widowControl/>
              <w:jc w:val="left"/>
              <w:textAlignment w:val="center"/>
              <w:rPr>
                <w:rFonts w:hint="default" w:eastAsia="仿宋"/>
                <w:color w:val="000000"/>
                <w:kern w:val="0"/>
                <w:sz w:val="21"/>
                <w:szCs w:val="21"/>
                <w:highlight w:val="none"/>
                <w:lang w:val="en-US" w:eastAsia="zh-CN" w:bidi="ar"/>
              </w:rPr>
            </w:pPr>
            <w:r>
              <w:rPr>
                <w:rFonts w:hint="eastAsia" w:eastAsia="仿宋"/>
                <w:color w:val="000000"/>
                <w:kern w:val="0"/>
                <w:szCs w:val="21"/>
                <w:highlight w:val="none"/>
                <w:lang w:bidi="ar"/>
              </w:rPr>
              <w:t>采水器</w:t>
            </w:r>
          </w:p>
        </w:tc>
        <w:tc>
          <w:tcPr>
            <w:tcW w:w="1012" w:type="dxa"/>
            <w:tcBorders>
              <w:top w:val="single" w:color="000000" w:sz="4" w:space="0"/>
              <w:left w:val="single" w:color="000000" w:sz="4" w:space="0"/>
              <w:bottom w:val="single" w:color="000000" w:sz="4" w:space="0"/>
              <w:right w:val="single" w:color="000000" w:sz="4" w:space="0"/>
            </w:tcBorders>
            <w:noWrap/>
            <w:vAlign w:val="center"/>
          </w:tcPr>
          <w:p w14:paraId="069E99F4">
            <w:pPr>
              <w:jc w:val="center"/>
              <w:rPr>
                <w:rFonts w:hint="default" w:ascii="仿宋" w:hAnsi="宋体" w:eastAsia="仿宋" w:cs="宋体"/>
                <w:color w:val="000000"/>
                <w:kern w:val="2"/>
                <w:sz w:val="21"/>
                <w:szCs w:val="21"/>
                <w:highlight w:val="none"/>
                <w:lang w:val="en-US" w:eastAsia="zh-CN" w:bidi="ar-SA"/>
              </w:rPr>
            </w:pPr>
            <w:r>
              <w:rPr>
                <w:rFonts w:hint="eastAsia" w:ascii="仿宋" w:eastAsia="仿宋"/>
                <w:color w:val="000000"/>
                <w:szCs w:val="21"/>
                <w:highlight w:val="none"/>
              </w:rPr>
              <w:t>850</w:t>
            </w:r>
          </w:p>
        </w:tc>
        <w:tc>
          <w:tcPr>
            <w:tcW w:w="2061" w:type="dxa"/>
            <w:tcBorders>
              <w:top w:val="single" w:color="000000" w:sz="4" w:space="0"/>
              <w:left w:val="single" w:color="000000" w:sz="4" w:space="0"/>
              <w:bottom w:val="single" w:color="000000" w:sz="4" w:space="0"/>
              <w:right w:val="single" w:color="000000" w:sz="4" w:space="0"/>
            </w:tcBorders>
            <w:noWrap w:val="0"/>
            <w:vAlign w:val="center"/>
          </w:tcPr>
          <w:p w14:paraId="4DAD7330">
            <w:pPr>
              <w:rPr>
                <w:rFonts w:hint="default" w:ascii="仿宋" w:hAnsi="宋体" w:eastAsia="仿宋" w:cs="宋体"/>
                <w:color w:val="000000"/>
                <w:kern w:val="2"/>
                <w:sz w:val="21"/>
                <w:szCs w:val="21"/>
                <w:highlight w:val="none"/>
                <w:lang w:val="en-US" w:eastAsia="zh-CN" w:bidi="ar-SA"/>
              </w:rPr>
            </w:pPr>
            <w:r>
              <w:rPr>
                <w:rFonts w:hint="eastAsia" w:ascii="仿宋" w:eastAsia="仿宋"/>
                <w:color w:val="000000"/>
                <w:szCs w:val="21"/>
                <w:highlight w:val="none"/>
              </w:rPr>
              <w:t>有机玻璃5000ml/个</w:t>
            </w:r>
          </w:p>
        </w:tc>
        <w:tc>
          <w:tcPr>
            <w:tcW w:w="3416" w:type="dxa"/>
            <w:tcBorders>
              <w:top w:val="single" w:color="000000" w:sz="4" w:space="0"/>
              <w:left w:val="single" w:color="000000" w:sz="4" w:space="0"/>
              <w:bottom w:val="single" w:color="000000" w:sz="4" w:space="0"/>
              <w:right w:val="single" w:color="000000" w:sz="4" w:space="0"/>
            </w:tcBorders>
            <w:noWrap w:val="0"/>
            <w:vAlign w:val="center"/>
          </w:tcPr>
          <w:p w14:paraId="4F0D2FCA">
            <w:pPr>
              <w:rPr>
                <w:rFonts w:hint="default" w:ascii="仿宋" w:hAnsi="宋体" w:eastAsia="仿宋" w:cs="宋体"/>
                <w:color w:val="000000"/>
                <w:kern w:val="2"/>
                <w:sz w:val="21"/>
                <w:szCs w:val="21"/>
                <w:highlight w:val="none"/>
                <w:lang w:val="en-US" w:eastAsia="zh-CN" w:bidi="ar-SA"/>
              </w:rPr>
            </w:pPr>
            <w:r>
              <w:rPr>
                <w:rFonts w:hint="eastAsia" w:ascii="仿宋" w:eastAsia="仿宋"/>
                <w:color w:val="000000"/>
                <w:szCs w:val="21"/>
                <w:highlight w:val="none"/>
              </w:rPr>
              <w:t>满足水体采样标准《地表水环境质量监测技术规范》</w:t>
            </w:r>
            <w:r>
              <w:rPr>
                <w:rFonts w:eastAsia="仿宋"/>
                <w:color w:val="000000"/>
                <w:szCs w:val="21"/>
                <w:highlight w:val="none"/>
              </w:rPr>
              <w:t>(HJ 91.2—2022</w:t>
            </w:r>
            <w:r>
              <w:rPr>
                <w:rFonts w:hint="eastAsia" w:ascii="仿宋" w:eastAsia="仿宋"/>
                <w:color w:val="000000"/>
                <w:szCs w:val="21"/>
                <w:highlight w:val="none"/>
              </w:rPr>
              <w:t>）和《污水监测技术规范》（</w:t>
            </w:r>
            <w:r>
              <w:rPr>
                <w:rFonts w:eastAsia="仿宋"/>
                <w:color w:val="000000"/>
                <w:szCs w:val="21"/>
                <w:highlight w:val="none"/>
              </w:rPr>
              <w:t>HJ91.1-2019</w:t>
            </w:r>
            <w:r>
              <w:rPr>
                <w:rFonts w:hint="eastAsia" w:ascii="仿宋" w:eastAsia="仿宋"/>
                <w:color w:val="000000"/>
                <w:szCs w:val="21"/>
                <w:highlight w:val="none"/>
              </w:rPr>
              <w:t>）</w:t>
            </w:r>
          </w:p>
        </w:tc>
      </w:tr>
      <w:tr w14:paraId="7C75F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641" w:type="dxa"/>
            <w:tcBorders>
              <w:top w:val="single" w:color="000000" w:sz="4" w:space="0"/>
              <w:left w:val="single" w:color="000000" w:sz="4" w:space="0"/>
              <w:bottom w:val="single" w:color="000000" w:sz="4" w:space="0"/>
              <w:right w:val="single" w:color="000000" w:sz="4" w:space="0"/>
            </w:tcBorders>
            <w:noWrap/>
            <w:vAlign w:val="center"/>
          </w:tcPr>
          <w:p w14:paraId="16335C7F">
            <w:pPr>
              <w:keepNext w:val="0"/>
              <w:keepLines w:val="0"/>
              <w:widowControl/>
              <w:suppressLineNumbers w:val="0"/>
              <w:spacing w:line="240" w:lineRule="auto"/>
              <w:jc w:val="center"/>
              <w:textAlignment w:val="center"/>
              <w:rPr>
                <w:rFonts w:hint="default" w:ascii="Times New Roman" w:hAnsi="Times New Roman" w:eastAsia="仿宋" w:cs="Times New Roman"/>
                <w:i w:val="0"/>
                <w:iCs w:val="0"/>
                <w:color w:val="000000"/>
                <w:sz w:val="21"/>
                <w:szCs w:val="21"/>
                <w:u w:val="none"/>
                <w:lang w:val="en-US" w:eastAsia="zh-CN"/>
              </w:rPr>
            </w:pPr>
            <w:r>
              <w:rPr>
                <w:rFonts w:hint="eastAsia" w:ascii="Times New Roman" w:hAnsi="Times New Roman" w:eastAsia="仿宋" w:cs="Times New Roman"/>
                <w:i w:val="0"/>
                <w:iCs w:val="0"/>
                <w:color w:val="000000"/>
                <w:sz w:val="21"/>
                <w:szCs w:val="21"/>
                <w:u w:val="none"/>
                <w:lang w:val="en-US" w:eastAsia="zh-CN"/>
              </w:rPr>
              <w:t>114</w:t>
            </w:r>
          </w:p>
        </w:tc>
        <w:tc>
          <w:tcPr>
            <w:tcW w:w="1448" w:type="dxa"/>
            <w:tcBorders>
              <w:top w:val="single" w:color="000000" w:sz="4" w:space="0"/>
              <w:left w:val="single" w:color="000000" w:sz="4" w:space="0"/>
              <w:bottom w:val="single" w:color="000000" w:sz="4" w:space="0"/>
              <w:right w:val="single" w:color="000000" w:sz="4" w:space="0"/>
            </w:tcBorders>
            <w:noWrap w:val="0"/>
            <w:vAlign w:val="bottom"/>
          </w:tcPr>
          <w:p w14:paraId="04276090">
            <w:pPr>
              <w:rPr>
                <w:rFonts w:hint="default" w:ascii="仿宋" w:hAnsi="Times New Roman" w:eastAsia="仿宋" w:cs="Times New Roman"/>
                <w:color w:val="000000"/>
                <w:szCs w:val="21"/>
                <w:highlight w:val="none"/>
                <w:lang w:val="en-US" w:eastAsia="zh-CN"/>
              </w:rPr>
            </w:pPr>
            <w:r>
              <w:rPr>
                <w:rFonts w:hint="eastAsia" w:ascii="仿宋" w:hAnsi="Times New Roman" w:eastAsia="仿宋" w:cs="Times New Roman"/>
                <w:color w:val="000000"/>
                <w:szCs w:val="21"/>
                <w:highlight w:val="none"/>
              </w:rPr>
              <w:t>塑料折叠筐</w:t>
            </w:r>
          </w:p>
        </w:tc>
        <w:tc>
          <w:tcPr>
            <w:tcW w:w="1012" w:type="dxa"/>
            <w:tcBorders>
              <w:top w:val="single" w:color="000000" w:sz="4" w:space="0"/>
              <w:left w:val="single" w:color="000000" w:sz="4" w:space="0"/>
              <w:bottom w:val="single" w:color="000000" w:sz="4" w:space="0"/>
              <w:right w:val="single" w:color="000000" w:sz="4" w:space="0"/>
            </w:tcBorders>
            <w:noWrap/>
            <w:vAlign w:val="bottom"/>
          </w:tcPr>
          <w:p w14:paraId="2372B4E1">
            <w:pPr>
              <w:rPr>
                <w:rFonts w:hint="default" w:ascii="仿宋" w:hAnsi="Times New Roman" w:eastAsia="仿宋" w:cs="Times New Roman"/>
                <w:color w:val="000000"/>
                <w:szCs w:val="21"/>
                <w:highlight w:val="none"/>
                <w:lang w:val="en-US" w:eastAsia="zh-CN"/>
              </w:rPr>
            </w:pPr>
            <w:r>
              <w:rPr>
                <w:rFonts w:hint="eastAsia" w:ascii="仿宋" w:hAnsi="Times New Roman" w:eastAsia="仿宋" w:cs="Times New Roman"/>
                <w:color w:val="000000"/>
                <w:szCs w:val="21"/>
                <w:highlight w:val="none"/>
              </w:rPr>
              <w:t>165</w:t>
            </w:r>
          </w:p>
        </w:tc>
        <w:tc>
          <w:tcPr>
            <w:tcW w:w="2061" w:type="dxa"/>
            <w:tcBorders>
              <w:top w:val="single" w:color="000000" w:sz="4" w:space="0"/>
              <w:left w:val="single" w:color="000000" w:sz="4" w:space="0"/>
              <w:bottom w:val="single" w:color="000000" w:sz="4" w:space="0"/>
              <w:right w:val="single" w:color="000000" w:sz="4" w:space="0"/>
            </w:tcBorders>
            <w:noWrap w:val="0"/>
            <w:vAlign w:val="bottom"/>
          </w:tcPr>
          <w:p w14:paraId="5C2CBCCA">
            <w:pPr>
              <w:rPr>
                <w:rFonts w:hint="default" w:ascii="仿宋" w:hAnsi="Times New Roman" w:eastAsia="仿宋" w:cs="Times New Roman"/>
                <w:color w:val="000000"/>
                <w:szCs w:val="21"/>
                <w:highlight w:val="none"/>
                <w:lang w:val="en-US" w:eastAsia="zh-CN"/>
              </w:rPr>
            </w:pPr>
            <w:r>
              <w:rPr>
                <w:rFonts w:hint="eastAsia" w:ascii="仿宋" w:hAnsi="Times New Roman" w:eastAsia="仿宋" w:cs="Times New Roman"/>
                <w:color w:val="000000"/>
                <w:szCs w:val="21"/>
                <w:highlight w:val="none"/>
              </w:rPr>
              <w:t>540*360*300mm</w:t>
            </w:r>
          </w:p>
        </w:tc>
        <w:tc>
          <w:tcPr>
            <w:tcW w:w="3416" w:type="dxa"/>
            <w:tcBorders>
              <w:top w:val="single" w:color="000000" w:sz="4" w:space="0"/>
              <w:left w:val="single" w:color="000000" w:sz="4" w:space="0"/>
              <w:bottom w:val="single" w:color="000000" w:sz="4" w:space="0"/>
              <w:right w:val="single" w:color="000000" w:sz="4" w:space="0"/>
            </w:tcBorders>
            <w:noWrap/>
            <w:vAlign w:val="center"/>
          </w:tcPr>
          <w:p w14:paraId="04887410">
            <w:pPr>
              <w:rPr>
                <w:rFonts w:hint="default" w:ascii="仿宋" w:hAnsi="Times New Roman" w:eastAsia="仿宋" w:cs="Times New Roman"/>
                <w:color w:val="000000"/>
                <w:szCs w:val="21"/>
                <w:highlight w:val="none"/>
                <w:lang w:val="en-US" w:eastAsia="zh-CN"/>
              </w:rPr>
            </w:pPr>
            <w:r>
              <w:rPr>
                <w:rFonts w:hint="eastAsia" w:ascii="仿宋" w:hAnsi="Times New Roman" w:eastAsia="仿宋" w:cs="Times New Roman"/>
                <w:color w:val="000000"/>
                <w:szCs w:val="21"/>
                <w:highlight w:val="none"/>
              </w:rPr>
              <w:t>满足现场装载采样瓶</w:t>
            </w:r>
          </w:p>
        </w:tc>
      </w:tr>
    </w:tbl>
    <w:p w14:paraId="00D23E0A">
      <w:pPr>
        <w:spacing w:line="560" w:lineRule="exact"/>
        <w:ind w:firstLine="640" w:firstLineChars="200"/>
        <w:jc w:val="left"/>
        <w:rPr>
          <w:rFonts w:hint="eastAsia" w:ascii="仿宋" w:hAnsi="仿宋" w:eastAsia="仿宋"/>
          <w:sz w:val="32"/>
          <w:szCs w:val="32"/>
        </w:rPr>
      </w:pPr>
    </w:p>
    <w:p w14:paraId="413E6FE6">
      <w:pPr>
        <w:numPr>
          <w:ilvl w:val="0"/>
          <w:numId w:val="1"/>
        </w:numPr>
        <w:spacing w:line="560" w:lineRule="exact"/>
        <w:ind w:firstLine="640" w:firstLineChars="200"/>
        <w:jc w:val="left"/>
        <w:rPr>
          <w:rFonts w:hint="eastAsia" w:ascii="仿宋" w:hAnsi="仿宋" w:eastAsia="仿宋"/>
          <w:sz w:val="32"/>
          <w:szCs w:val="32"/>
        </w:rPr>
      </w:pPr>
      <w:bookmarkStart w:id="1" w:name="_Hlk163547311"/>
      <w:r>
        <w:rPr>
          <w:rFonts w:hint="eastAsia" w:ascii="仿宋" w:hAnsi="仿宋" w:eastAsia="仿宋"/>
          <w:sz w:val="32"/>
          <w:szCs w:val="32"/>
        </w:rPr>
        <w:t>商务要求</w:t>
      </w:r>
    </w:p>
    <w:p w14:paraId="3EA458CC">
      <w:pPr>
        <w:widowControl/>
        <w:spacing w:line="360" w:lineRule="auto"/>
        <w:ind w:firstLine="640" w:firstLineChars="200"/>
        <w:jc w:val="left"/>
        <w:textAlignment w:val="center"/>
        <w:rPr>
          <w:rFonts w:ascii="仿宋" w:hAnsi="仿宋" w:eastAsia="仿宋" w:cs="仿宋"/>
          <w:color w:val="auto"/>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一</w:t>
      </w:r>
      <w:r>
        <w:rPr>
          <w:rFonts w:hint="eastAsia" w:ascii="仿宋" w:hAnsi="仿宋" w:eastAsia="仿宋" w:cs="仿宋"/>
          <w:sz w:val="32"/>
          <w:szCs w:val="32"/>
        </w:rPr>
        <w:t>）</w:t>
      </w:r>
      <w:r>
        <w:rPr>
          <w:rFonts w:hint="eastAsia" w:ascii="仿宋" w:hAnsi="仿宋" w:eastAsia="仿宋" w:cs="仿宋"/>
          <w:color w:val="auto"/>
          <w:sz w:val="32"/>
          <w:szCs w:val="32"/>
        </w:rPr>
        <w:t>报价与结算</w:t>
      </w:r>
    </w:p>
    <w:p w14:paraId="7FB217AA">
      <w:pPr>
        <w:widowControl/>
        <w:spacing w:line="360" w:lineRule="auto"/>
        <w:ind w:firstLine="640" w:firstLineChars="200"/>
        <w:jc w:val="left"/>
        <w:textAlignment w:val="center"/>
        <w:rPr>
          <w:rFonts w:ascii="仿宋" w:hAnsi="仿宋" w:eastAsia="仿宋" w:cs="仿宋"/>
          <w:color w:val="auto"/>
          <w:sz w:val="32"/>
          <w:szCs w:val="32"/>
        </w:rPr>
      </w:pPr>
      <w:r>
        <w:rPr>
          <w:rFonts w:hint="eastAsia" w:ascii="仿宋" w:hAnsi="仿宋" w:eastAsia="仿宋" w:cs="仿宋"/>
          <w:color w:val="auto"/>
          <w:sz w:val="32"/>
          <w:szCs w:val="32"/>
        </w:rPr>
        <w:t>（1）本项目报分项价格，以人民币填列。</w:t>
      </w:r>
    </w:p>
    <w:p w14:paraId="36E47F3A">
      <w:pPr>
        <w:widowControl/>
        <w:spacing w:line="360" w:lineRule="auto"/>
        <w:ind w:firstLine="640" w:firstLineChars="200"/>
        <w:jc w:val="left"/>
        <w:textAlignment w:val="center"/>
        <w:rPr>
          <w:rFonts w:ascii="仿宋" w:hAnsi="仿宋" w:eastAsia="仿宋" w:cs="仿宋"/>
          <w:color w:val="auto"/>
          <w:sz w:val="32"/>
          <w:szCs w:val="32"/>
        </w:rPr>
      </w:pPr>
      <w:r>
        <w:rPr>
          <w:rFonts w:hint="eastAsia" w:ascii="仿宋" w:hAnsi="仿宋" w:eastAsia="仿宋" w:cs="仿宋"/>
          <w:color w:val="auto"/>
          <w:sz w:val="32"/>
          <w:szCs w:val="32"/>
        </w:rPr>
        <w:t>（2）结算时以实际发生金额为准。按供应商成交分项报价以实际供货数量据实结算，总计最高不超过</w:t>
      </w:r>
      <w:r>
        <w:rPr>
          <w:rFonts w:hint="eastAsia" w:ascii="仿宋" w:hAnsi="仿宋" w:eastAsia="仿宋" w:cs="仿宋"/>
          <w:color w:val="auto"/>
          <w:sz w:val="32"/>
          <w:szCs w:val="32"/>
          <w:lang w:val="en-US" w:eastAsia="zh-CN"/>
        </w:rPr>
        <w:t>69.8839</w:t>
      </w:r>
      <w:r>
        <w:rPr>
          <w:rFonts w:hint="eastAsia" w:ascii="仿宋" w:hAnsi="仿宋" w:eastAsia="仿宋" w:cs="仿宋"/>
          <w:color w:val="auto"/>
          <w:sz w:val="32"/>
          <w:szCs w:val="32"/>
        </w:rPr>
        <w:t>万元。结算方式：结算价=实际采购量×采购品目实际发生单价。实际发生单价原则上为分项报价的价格，除个别货物价格因不可抗拒的因素发生上浮，需提供相关证明材料与采购方沟通确认，经采购方核实同意后以实际交易的价格进行结算。</w:t>
      </w:r>
    </w:p>
    <w:p w14:paraId="6315CD6C">
      <w:pPr>
        <w:numPr>
          <w:ilvl w:val="0"/>
          <w:numId w:val="0"/>
        </w:numPr>
        <w:spacing w:line="560" w:lineRule="exact"/>
        <w:ind w:firstLine="640" w:firstLineChars="200"/>
        <w:jc w:val="left"/>
        <w:rPr>
          <w:rFonts w:hint="eastAsia" w:ascii="仿宋" w:hAnsi="仿宋" w:eastAsia="仿宋"/>
          <w:sz w:val="32"/>
          <w:szCs w:val="32"/>
        </w:rPr>
      </w:pPr>
      <w:r>
        <w:rPr>
          <w:rFonts w:hint="eastAsia" w:ascii="仿宋" w:hAnsi="仿宋" w:eastAsia="仿宋" w:cs="仿宋"/>
          <w:color w:val="auto"/>
          <w:sz w:val="32"/>
          <w:szCs w:val="32"/>
        </w:rPr>
        <w:t>（3）采购人每季度进行一次结算。尾款支付时间202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年12月31日前。</w:t>
      </w:r>
    </w:p>
    <w:p w14:paraId="6BCC7FB8">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）投标人须具备《中华人民共和国政府采购法》第二十二条第一款规定的条件，提供以下材料：</w:t>
      </w:r>
    </w:p>
    <w:p w14:paraId="2550C59A">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1. 营业执照副本或事业单位法人证书或民办非企业单位登记证书或社会团体法人登记证书或基金会法人登记证书扫描件或自然人的身份证明扫描件。</w:t>
      </w:r>
    </w:p>
    <w:p w14:paraId="1BCDC3FD">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2. 财务状况报告等相关材料：</w:t>
      </w:r>
    </w:p>
    <w:p w14:paraId="423AB7BC">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A. 经第三方会计师事务所审计的202</w:t>
      </w:r>
      <w:r>
        <w:rPr>
          <w:rFonts w:hint="eastAsia" w:ascii="仿宋" w:hAnsi="仿宋" w:eastAsia="仿宋" w:cs="仿宋"/>
          <w:sz w:val="32"/>
          <w:szCs w:val="32"/>
          <w:lang w:val="en-US" w:eastAsia="zh-CN"/>
        </w:rPr>
        <w:t>5</w:t>
      </w:r>
      <w:r>
        <w:rPr>
          <w:rFonts w:hint="eastAsia" w:ascii="仿宋" w:hAnsi="仿宋" w:eastAsia="仿宋" w:cs="仿宋"/>
          <w:sz w:val="32"/>
          <w:szCs w:val="32"/>
        </w:rPr>
        <w:t>年度财务报告扫描件。</w:t>
      </w:r>
    </w:p>
    <w:p w14:paraId="2E45E9B7">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B. 具有良好的商业信誉和健全的财务会计制度的书面声明。</w:t>
      </w:r>
    </w:p>
    <w:p w14:paraId="2317A6F5">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注：A、B两项提供任意一项均可。</w:t>
      </w:r>
    </w:p>
    <w:p w14:paraId="5AA1AE90">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3. 依法缴纳税收和社会保障资金的书面声明。</w:t>
      </w:r>
    </w:p>
    <w:p w14:paraId="63E80C5D">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4. 投标截止日前3年在经营活动中没有重大违法记录的书面声明（截至开标日成立不足3年的供应商可提供自成立以来无重大违法记录的书面声明）。</w:t>
      </w:r>
    </w:p>
    <w:p w14:paraId="30290F23">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5. 提交具备履行合同所必需的设备和专业技术能力证明材料。</w:t>
      </w:r>
    </w:p>
    <w:p w14:paraId="273E239F">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）时间、地点要求</w:t>
      </w:r>
    </w:p>
    <w:p w14:paraId="2FDDF3A2">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1. 时间要求：签订合同之日起1年的服务期（特殊情况以合同为准）。</w:t>
      </w:r>
    </w:p>
    <w:p w14:paraId="52C02309">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a.常规类货物：由采购人每月固定时间段提供采购计划，供应商应在1天内响应，一般货物要求7天内送达指定交货地点，特殊货物要求1个月内送达，若特殊情况无法送达，由双方协商解决。</w:t>
      </w:r>
    </w:p>
    <w:p w14:paraId="5F36D9DE">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b.应急类货物：由采购人根据应急情况提供供货清单及送货地址，供应商应在收到通知后2小时内响应，2天内送达指定地点。</w:t>
      </w:r>
    </w:p>
    <w:p w14:paraId="4BBA9945">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c.中标供应商除不可抗力因素外，不得因其他任何理由延迟送货。如遇特殊情况需推迟送货的，应提前通知采购人，并取得采购人的同意。中标供应商在指定的时间无法提供采购人下单的货品时，采购人有权自行采购，并由中标供应商承担由此产生的一切费用。</w:t>
      </w:r>
    </w:p>
    <w:p w14:paraId="3CBB1C32">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2. 地点要求：天津市南开区复康路19号（特殊情况以合同为准）。</w:t>
      </w:r>
    </w:p>
    <w:p w14:paraId="7415CD36">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验收标准</w:t>
      </w:r>
    </w:p>
    <w:p w14:paraId="35C3DABF">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1）交货验收：与采购人订数量相符并以采购人的验收货物数量为准。收到产品后采购人应及时对产品的包装、数量进行清点核对。如果收货时发现外包装封条有破损，可拒收。如双方有异议，需于3个工作日内书面反馈对方。每次配送采用一式三联的送货单，采购人验收后由验收员签字校准认可，双方各执一份，作为送货凭证及结算依据。如因运输过程中发生短少事件，由中标供应商负责处理。</w:t>
      </w:r>
    </w:p>
    <w:p w14:paraId="069502C2">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2）验收标准：按用户需求书、合同、招标文件和投标书等有关规定和产品说明或产品提供的质量标准验收，交付货物的剩余有效期应达到80%以上（例如有效期是一年的，剩余有效期应在9.6个月以上）。特殊情况下，经采购人同意，可以适当调整。在收到产品后15个工作日内如未对产品的质量提出异议，则视为收讫。有潜在质量问题，应在发现之日起的15个工作日内对产品的质量提出异议。</w:t>
      </w:r>
    </w:p>
    <w:p w14:paraId="39E100F0">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（3）验收不合格的换货或退货，对因供应货物质量问题造成的后果由中标供应商负责，采购人将追究其全部责任并拒付货款，并没收中标供应商的保证金。</w:t>
      </w:r>
    </w:p>
    <w:p w14:paraId="1A14B21C">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4）对于验收合格，但在使用过程中发现有质量问题的货物，中标供应商按采购人要求更换其他品牌货物（费用包含在报价中），若更换的货物质量仍有问题，采购人将拒付货款并对中标供应商处以该货物3倍单价的罚款。</w:t>
      </w:r>
    </w:p>
    <w:p w14:paraId="44F0BE3D">
      <w:pPr>
        <w:spacing w:line="360" w:lineRule="auto"/>
        <w:ind w:firstLine="640" w:firstLineChars="200"/>
        <w:outlineLvl w:val="0"/>
        <w:rPr>
          <w:rFonts w:hint="eastAsia"/>
          <w:sz w:val="24"/>
        </w:rPr>
      </w:pPr>
      <w:r>
        <w:rPr>
          <w:rFonts w:hint="eastAsia" w:ascii="仿宋" w:hAnsi="仿宋" w:eastAsia="仿宋" w:cs="仿宋"/>
          <w:sz w:val="32"/>
          <w:szCs w:val="32"/>
        </w:rPr>
        <w:t>（5）对采购人提出质量有争议的货物，采购人与中标供应商双方共同将争议货物交国家认可的检测部门进行质量确认。如存在质量问题，则检测费用由中标供应商负责；否则检测费用由采购人负责。</w:t>
      </w:r>
      <w:bookmarkEnd w:id="0"/>
      <w:bookmarkEnd w:id="1"/>
    </w:p>
    <w:sectPr>
      <w:footerReference r:id="rId3" w:type="default"/>
      <w:footerReference r:id="rId4" w:type="even"/>
      <w:pgSz w:w="11906" w:h="16838"/>
      <w:pgMar w:top="2098" w:right="1474" w:bottom="1985" w:left="1588" w:header="851" w:footer="158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embedRegular r:id="rId1" w:fontKey="{93BAF689-9110-4237-9BF4-BDB850955F54}"/>
  </w:font>
  <w:font w:name="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宋体u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Adobe Song Std">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2" w:fontKey="{FC6A4D95-AD19-437A-9B50-CC70D2486B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43A48">
    <w:pPr>
      <w:pStyle w:val="6"/>
      <w:framePr w:wrap="around" w:vAnchor="text" w:hAnchor="margin" w:xAlign="outside" w:y="1"/>
      <w:rPr>
        <w:rStyle w:val="14"/>
        <w:rFonts w:hint="eastAsia" w:ascii="宋体" w:hAnsi="宋体"/>
        <w:sz w:val="28"/>
        <w:szCs w:val="28"/>
      </w:rPr>
    </w:pPr>
    <w:r>
      <w:rPr>
        <w:rStyle w:val="14"/>
        <w:rFonts w:hint="eastAsia" w:ascii="宋体" w:hAnsi="宋体"/>
        <w:sz w:val="28"/>
        <w:szCs w:val="28"/>
      </w:rPr>
      <w:t xml:space="preserve">— </w:t>
    </w:r>
    <w:r>
      <w:rPr>
        <w:rFonts w:ascii="宋体" w:hAnsi="宋体"/>
        <w:sz w:val="28"/>
        <w:szCs w:val="28"/>
      </w:rPr>
      <w:fldChar w:fldCharType="begin"/>
    </w:r>
    <w:r>
      <w:rPr>
        <w:rStyle w:val="14"/>
        <w:rFonts w:ascii="宋体" w:hAnsi="宋体"/>
        <w:sz w:val="28"/>
        <w:szCs w:val="28"/>
      </w:rPr>
      <w:instrText xml:space="preserve">PAGE  </w:instrText>
    </w:r>
    <w:r>
      <w:rPr>
        <w:rFonts w:ascii="宋体" w:hAnsi="宋体"/>
        <w:sz w:val="28"/>
        <w:szCs w:val="28"/>
      </w:rPr>
      <w:fldChar w:fldCharType="separate"/>
    </w:r>
    <w:r>
      <w:rPr>
        <w:rStyle w:val="14"/>
        <w:rFonts w:ascii="宋体" w:hAnsi="宋体"/>
        <w:sz w:val="28"/>
        <w:szCs w:val="28"/>
      </w:rPr>
      <w:t>29</w:t>
    </w:r>
    <w:r>
      <w:rPr>
        <w:rFonts w:ascii="宋体" w:hAnsi="宋体"/>
        <w:sz w:val="28"/>
        <w:szCs w:val="28"/>
      </w:rPr>
      <w:fldChar w:fldCharType="end"/>
    </w:r>
    <w:r>
      <w:rPr>
        <w:rStyle w:val="14"/>
        <w:rFonts w:hint="eastAsia" w:ascii="宋体" w:hAnsi="宋体"/>
        <w:sz w:val="28"/>
        <w:szCs w:val="28"/>
      </w:rPr>
      <w:t xml:space="preserve"> — </w:t>
    </w:r>
  </w:p>
  <w:p w14:paraId="6E0D9A18">
    <w:pPr>
      <w:pStyle w:val="6"/>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FFE56">
    <w:pPr>
      <w:pStyle w:val="6"/>
      <w:framePr w:wrap="around" w:vAnchor="text" w:hAnchor="margin" w:xAlign="outside" w:y="1"/>
      <w:rPr>
        <w:rStyle w:val="14"/>
        <w:rFonts w:ascii="宋体" w:hAnsi="宋体"/>
        <w:sz w:val="28"/>
        <w:szCs w:val="28"/>
      </w:rPr>
    </w:pPr>
    <w:r>
      <w:rPr>
        <w:rStyle w:val="14"/>
        <w:rFonts w:hint="eastAsia" w:ascii="宋体" w:hAnsi="宋体"/>
        <w:sz w:val="28"/>
        <w:szCs w:val="28"/>
      </w:rPr>
      <w:t xml:space="preserve">— </w:t>
    </w:r>
    <w:r>
      <w:rPr>
        <w:rFonts w:ascii="宋体" w:hAnsi="宋体"/>
        <w:sz w:val="28"/>
        <w:szCs w:val="28"/>
      </w:rPr>
      <w:fldChar w:fldCharType="begin"/>
    </w:r>
    <w:r>
      <w:rPr>
        <w:rStyle w:val="14"/>
        <w:rFonts w:ascii="宋体" w:hAnsi="宋体"/>
        <w:sz w:val="28"/>
        <w:szCs w:val="28"/>
      </w:rPr>
      <w:instrText xml:space="preserve">PAGE  </w:instrText>
    </w:r>
    <w:r>
      <w:rPr>
        <w:rFonts w:ascii="宋体" w:hAnsi="宋体"/>
        <w:sz w:val="28"/>
        <w:szCs w:val="28"/>
      </w:rPr>
      <w:fldChar w:fldCharType="separate"/>
    </w:r>
    <w:r>
      <w:rPr>
        <w:rStyle w:val="14"/>
        <w:rFonts w:ascii="宋体" w:hAnsi="宋体"/>
        <w:sz w:val="28"/>
        <w:szCs w:val="28"/>
      </w:rPr>
      <w:t>28</w:t>
    </w:r>
    <w:r>
      <w:rPr>
        <w:rFonts w:ascii="宋体" w:hAnsi="宋体"/>
        <w:sz w:val="28"/>
        <w:szCs w:val="28"/>
      </w:rPr>
      <w:fldChar w:fldCharType="end"/>
    </w:r>
    <w:r>
      <w:rPr>
        <w:rStyle w:val="14"/>
        <w:rFonts w:hint="eastAsia" w:ascii="宋体" w:hAnsi="宋体"/>
        <w:sz w:val="28"/>
        <w:szCs w:val="28"/>
      </w:rPr>
      <w:t xml:space="preserve"> —</w:t>
    </w:r>
  </w:p>
  <w:p w14:paraId="066CCAFB">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6EF033"/>
    <w:multiLevelType w:val="singleLevel"/>
    <w:tmpl w:val="986EF03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NDRhZjBkZWM3YmZlMzk2MzE3ZGI1YTM4MzIyYjkifQ=="/>
  </w:docVars>
  <w:rsids>
    <w:rsidRoot w:val="006F0877"/>
    <w:rsid w:val="00001BE5"/>
    <w:rsid w:val="00021224"/>
    <w:rsid w:val="000311FD"/>
    <w:rsid w:val="00041CB6"/>
    <w:rsid w:val="00054408"/>
    <w:rsid w:val="00095481"/>
    <w:rsid w:val="000C1881"/>
    <w:rsid w:val="000D184A"/>
    <w:rsid w:val="000D61E8"/>
    <w:rsid w:val="00126F9E"/>
    <w:rsid w:val="00154DF5"/>
    <w:rsid w:val="00175816"/>
    <w:rsid w:val="0017709A"/>
    <w:rsid w:val="00192038"/>
    <w:rsid w:val="001A6F93"/>
    <w:rsid w:val="001C5914"/>
    <w:rsid w:val="001D6CF9"/>
    <w:rsid w:val="00251931"/>
    <w:rsid w:val="002535D6"/>
    <w:rsid w:val="002678A2"/>
    <w:rsid w:val="00294564"/>
    <w:rsid w:val="002964A8"/>
    <w:rsid w:val="00313C33"/>
    <w:rsid w:val="00321278"/>
    <w:rsid w:val="003817B6"/>
    <w:rsid w:val="00427428"/>
    <w:rsid w:val="004301E7"/>
    <w:rsid w:val="00471CB2"/>
    <w:rsid w:val="004978DB"/>
    <w:rsid w:val="004A0291"/>
    <w:rsid w:val="00501F18"/>
    <w:rsid w:val="00506D54"/>
    <w:rsid w:val="005545EC"/>
    <w:rsid w:val="00596449"/>
    <w:rsid w:val="005F38C6"/>
    <w:rsid w:val="00601EDD"/>
    <w:rsid w:val="00616C08"/>
    <w:rsid w:val="006A4173"/>
    <w:rsid w:val="006D1997"/>
    <w:rsid w:val="006D5836"/>
    <w:rsid w:val="006F0877"/>
    <w:rsid w:val="00717CBE"/>
    <w:rsid w:val="00721F76"/>
    <w:rsid w:val="007A3DF3"/>
    <w:rsid w:val="0080466B"/>
    <w:rsid w:val="00814F5F"/>
    <w:rsid w:val="00823618"/>
    <w:rsid w:val="00840D73"/>
    <w:rsid w:val="0087065E"/>
    <w:rsid w:val="008909BC"/>
    <w:rsid w:val="0089598D"/>
    <w:rsid w:val="008C29A3"/>
    <w:rsid w:val="00966424"/>
    <w:rsid w:val="00985001"/>
    <w:rsid w:val="00A259E1"/>
    <w:rsid w:val="00A63E98"/>
    <w:rsid w:val="00B97626"/>
    <w:rsid w:val="00BA7C89"/>
    <w:rsid w:val="00BB1AA7"/>
    <w:rsid w:val="00BD5991"/>
    <w:rsid w:val="00C3769E"/>
    <w:rsid w:val="00C875CC"/>
    <w:rsid w:val="00C879E3"/>
    <w:rsid w:val="00CB7952"/>
    <w:rsid w:val="00CD2662"/>
    <w:rsid w:val="00D00F83"/>
    <w:rsid w:val="00D254C3"/>
    <w:rsid w:val="00D3294B"/>
    <w:rsid w:val="00D32A76"/>
    <w:rsid w:val="00DA730D"/>
    <w:rsid w:val="00DE4630"/>
    <w:rsid w:val="00E428E7"/>
    <w:rsid w:val="00E96E86"/>
    <w:rsid w:val="00EB34AE"/>
    <w:rsid w:val="00F651E4"/>
    <w:rsid w:val="00F93A15"/>
    <w:rsid w:val="00FC3796"/>
    <w:rsid w:val="01212D84"/>
    <w:rsid w:val="02645B37"/>
    <w:rsid w:val="032E15F5"/>
    <w:rsid w:val="03D8360B"/>
    <w:rsid w:val="04DA7993"/>
    <w:rsid w:val="06771315"/>
    <w:rsid w:val="073C7FCF"/>
    <w:rsid w:val="07932A4C"/>
    <w:rsid w:val="07CE79B1"/>
    <w:rsid w:val="07E06245"/>
    <w:rsid w:val="080662B1"/>
    <w:rsid w:val="082808E0"/>
    <w:rsid w:val="08402B15"/>
    <w:rsid w:val="08744C38"/>
    <w:rsid w:val="08A63DD5"/>
    <w:rsid w:val="08C23D25"/>
    <w:rsid w:val="096F185A"/>
    <w:rsid w:val="0AEA02CC"/>
    <w:rsid w:val="0B403C31"/>
    <w:rsid w:val="0BBC1FB1"/>
    <w:rsid w:val="0BCF0AAA"/>
    <w:rsid w:val="0C952CE3"/>
    <w:rsid w:val="0CB564BC"/>
    <w:rsid w:val="0D6A7609"/>
    <w:rsid w:val="0DCD726B"/>
    <w:rsid w:val="0E8116C4"/>
    <w:rsid w:val="0F51033E"/>
    <w:rsid w:val="10920E9B"/>
    <w:rsid w:val="10D30F49"/>
    <w:rsid w:val="11FF4BF7"/>
    <w:rsid w:val="121B1520"/>
    <w:rsid w:val="12340E7F"/>
    <w:rsid w:val="123E74AE"/>
    <w:rsid w:val="12FB0C2E"/>
    <w:rsid w:val="13421B62"/>
    <w:rsid w:val="141A29FC"/>
    <w:rsid w:val="14A32AD4"/>
    <w:rsid w:val="15115F66"/>
    <w:rsid w:val="173E1742"/>
    <w:rsid w:val="17D25DAB"/>
    <w:rsid w:val="18247EA8"/>
    <w:rsid w:val="18D52F8A"/>
    <w:rsid w:val="1A0E621F"/>
    <w:rsid w:val="1AB13D5A"/>
    <w:rsid w:val="1AD60022"/>
    <w:rsid w:val="1D3F1CF1"/>
    <w:rsid w:val="1D886D0B"/>
    <w:rsid w:val="1F114A1F"/>
    <w:rsid w:val="1F2C479B"/>
    <w:rsid w:val="1F6819B9"/>
    <w:rsid w:val="2058354E"/>
    <w:rsid w:val="20896F92"/>
    <w:rsid w:val="209D3A0F"/>
    <w:rsid w:val="21184C9E"/>
    <w:rsid w:val="216B07DD"/>
    <w:rsid w:val="21AF3DCD"/>
    <w:rsid w:val="22A04AF7"/>
    <w:rsid w:val="22EB2532"/>
    <w:rsid w:val="23BC14BC"/>
    <w:rsid w:val="24515215"/>
    <w:rsid w:val="25AC2457"/>
    <w:rsid w:val="262022C5"/>
    <w:rsid w:val="264D637C"/>
    <w:rsid w:val="2732750B"/>
    <w:rsid w:val="28B81128"/>
    <w:rsid w:val="293350FD"/>
    <w:rsid w:val="29B2541C"/>
    <w:rsid w:val="2A7C1E48"/>
    <w:rsid w:val="2AEF2177"/>
    <w:rsid w:val="2B215CE1"/>
    <w:rsid w:val="2B9E4D42"/>
    <w:rsid w:val="2C905979"/>
    <w:rsid w:val="2CB17273"/>
    <w:rsid w:val="2CF00845"/>
    <w:rsid w:val="2D4E7FE1"/>
    <w:rsid w:val="2D5B3AF4"/>
    <w:rsid w:val="2D686211"/>
    <w:rsid w:val="2D744AB4"/>
    <w:rsid w:val="2DDB2E87"/>
    <w:rsid w:val="2DF7054E"/>
    <w:rsid w:val="2F2047B7"/>
    <w:rsid w:val="2FD33E57"/>
    <w:rsid w:val="30F26761"/>
    <w:rsid w:val="31EC5663"/>
    <w:rsid w:val="33CC57CE"/>
    <w:rsid w:val="33F65042"/>
    <w:rsid w:val="342F1B48"/>
    <w:rsid w:val="36265008"/>
    <w:rsid w:val="385F05B6"/>
    <w:rsid w:val="39681198"/>
    <w:rsid w:val="3A710112"/>
    <w:rsid w:val="3ADA6448"/>
    <w:rsid w:val="3BD64CA6"/>
    <w:rsid w:val="3C763511"/>
    <w:rsid w:val="3C7F51AB"/>
    <w:rsid w:val="3C9F160C"/>
    <w:rsid w:val="3DA1524C"/>
    <w:rsid w:val="3E0D64E7"/>
    <w:rsid w:val="3ED82601"/>
    <w:rsid w:val="3F652EB3"/>
    <w:rsid w:val="407C707C"/>
    <w:rsid w:val="40A33655"/>
    <w:rsid w:val="412C5460"/>
    <w:rsid w:val="415400E6"/>
    <w:rsid w:val="42167A81"/>
    <w:rsid w:val="42F97B4F"/>
    <w:rsid w:val="434703D0"/>
    <w:rsid w:val="438F15DA"/>
    <w:rsid w:val="44AD6ED3"/>
    <w:rsid w:val="44DF2E05"/>
    <w:rsid w:val="45E1211F"/>
    <w:rsid w:val="465A3F78"/>
    <w:rsid w:val="4671525C"/>
    <w:rsid w:val="46B0639B"/>
    <w:rsid w:val="46ED7EEC"/>
    <w:rsid w:val="471F2BF8"/>
    <w:rsid w:val="47571378"/>
    <w:rsid w:val="49284217"/>
    <w:rsid w:val="4961203A"/>
    <w:rsid w:val="49D21D17"/>
    <w:rsid w:val="49FF61AD"/>
    <w:rsid w:val="4A354D9B"/>
    <w:rsid w:val="4AC24D5B"/>
    <w:rsid w:val="4CBE77A4"/>
    <w:rsid w:val="4D3F6B37"/>
    <w:rsid w:val="4D524F9D"/>
    <w:rsid w:val="4F911DE2"/>
    <w:rsid w:val="4FA15887"/>
    <w:rsid w:val="4FEF7D98"/>
    <w:rsid w:val="50012D6E"/>
    <w:rsid w:val="509247E9"/>
    <w:rsid w:val="52727D5E"/>
    <w:rsid w:val="5282418E"/>
    <w:rsid w:val="529C63A6"/>
    <w:rsid w:val="532F49B4"/>
    <w:rsid w:val="53324BF1"/>
    <w:rsid w:val="541D3A51"/>
    <w:rsid w:val="54571D84"/>
    <w:rsid w:val="548465C9"/>
    <w:rsid w:val="549459BA"/>
    <w:rsid w:val="55AC0C77"/>
    <w:rsid w:val="55AE6607"/>
    <w:rsid w:val="566D6636"/>
    <w:rsid w:val="56CE1DB8"/>
    <w:rsid w:val="57D32178"/>
    <w:rsid w:val="57F549C2"/>
    <w:rsid w:val="58465B2D"/>
    <w:rsid w:val="58DD0F30"/>
    <w:rsid w:val="592911C2"/>
    <w:rsid w:val="5A49189F"/>
    <w:rsid w:val="5A5B3E02"/>
    <w:rsid w:val="5A665B81"/>
    <w:rsid w:val="5AAA68B4"/>
    <w:rsid w:val="5BC50039"/>
    <w:rsid w:val="5F4716D5"/>
    <w:rsid w:val="5F4C3430"/>
    <w:rsid w:val="5F7C1524"/>
    <w:rsid w:val="5F9C42A1"/>
    <w:rsid w:val="5FE70428"/>
    <w:rsid w:val="60667D3B"/>
    <w:rsid w:val="60791F08"/>
    <w:rsid w:val="61AF3F98"/>
    <w:rsid w:val="61B56B62"/>
    <w:rsid w:val="61EF2482"/>
    <w:rsid w:val="627E03FC"/>
    <w:rsid w:val="62AE1282"/>
    <w:rsid w:val="64033FC2"/>
    <w:rsid w:val="64EC2CA8"/>
    <w:rsid w:val="65BA2DA7"/>
    <w:rsid w:val="66D56378"/>
    <w:rsid w:val="66E300DB"/>
    <w:rsid w:val="67FB72EE"/>
    <w:rsid w:val="68E02B24"/>
    <w:rsid w:val="6A31359A"/>
    <w:rsid w:val="6A4735F2"/>
    <w:rsid w:val="6AF936BD"/>
    <w:rsid w:val="6BBF4C48"/>
    <w:rsid w:val="6D3E250F"/>
    <w:rsid w:val="6DE44E65"/>
    <w:rsid w:val="6E1374F8"/>
    <w:rsid w:val="6EAD7A8F"/>
    <w:rsid w:val="6F267647"/>
    <w:rsid w:val="6F7562A2"/>
    <w:rsid w:val="6FB31B89"/>
    <w:rsid w:val="700A6775"/>
    <w:rsid w:val="711D4687"/>
    <w:rsid w:val="720535FB"/>
    <w:rsid w:val="727001F7"/>
    <w:rsid w:val="729373AC"/>
    <w:rsid w:val="735801EE"/>
    <w:rsid w:val="74A31C9F"/>
    <w:rsid w:val="74E43619"/>
    <w:rsid w:val="74F85B27"/>
    <w:rsid w:val="757A3564"/>
    <w:rsid w:val="759456AE"/>
    <w:rsid w:val="767368FD"/>
    <w:rsid w:val="77023EE1"/>
    <w:rsid w:val="77E617D9"/>
    <w:rsid w:val="7883171E"/>
    <w:rsid w:val="79FD5E15"/>
    <w:rsid w:val="7B6475E5"/>
    <w:rsid w:val="7B66335D"/>
    <w:rsid w:val="7BB72C21"/>
    <w:rsid w:val="7BC736D0"/>
    <w:rsid w:val="7BD31E8D"/>
    <w:rsid w:val="7C074805"/>
    <w:rsid w:val="7C943256"/>
    <w:rsid w:val="7CD712BF"/>
    <w:rsid w:val="7CFC55FB"/>
    <w:rsid w:val="7D2E371F"/>
    <w:rsid w:val="7D68422B"/>
    <w:rsid w:val="7D7E2DA2"/>
    <w:rsid w:val="7D8E0D56"/>
    <w:rsid w:val="7DBD2FDC"/>
    <w:rsid w:val="7DC600E3"/>
    <w:rsid w:val="7E862E12"/>
    <w:rsid w:val="7E980502"/>
    <w:rsid w:val="7EED3899"/>
    <w:rsid w:val="7F4D0B11"/>
    <w:rsid w:val="7F893075"/>
    <w:rsid w:val="7FBBB80F"/>
    <w:rsid w:val="7FE86BD7"/>
    <w:rsid w:val="F7B954CD"/>
    <w:rsid w:val="FFDAB3F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rPr>
      <w:rFonts w:eastAsia="文星仿宋"/>
      <w:kern w:val="0"/>
      <w:sz w:val="24"/>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2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9">
    <w:name w:val="Body Text First Indent 2"/>
    <w:basedOn w:val="3"/>
    <w:qFormat/>
    <w:uiPriority w:val="0"/>
    <w:pPr>
      <w:ind w:firstLine="420" w:firstLineChars="200"/>
    </w:pPr>
    <w:rPr>
      <w:rFonts w:ascii="Times New Roman" w:hAnsi="Times New Roman" w:eastAsia="宋体" w:cs="Times New Roman"/>
    </w:rPr>
  </w:style>
  <w:style w:type="table" w:styleId="11">
    <w:name w:val="Table Grid"/>
    <w:basedOn w:val="10"/>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Strong"/>
    <w:qFormat/>
    <w:uiPriority w:val="0"/>
    <w:rPr>
      <w:b/>
    </w:rPr>
  </w:style>
  <w:style w:type="character" w:styleId="14">
    <w:name w:val="page number"/>
    <w:qFormat/>
    <w:uiPriority w:val="0"/>
  </w:style>
  <w:style w:type="character" w:styleId="15">
    <w:name w:val="FollowedHyperlink"/>
    <w:qFormat/>
    <w:uiPriority w:val="0"/>
    <w:rPr>
      <w:color w:val="800080"/>
      <w:u w:val="none"/>
    </w:rPr>
  </w:style>
  <w:style w:type="character" w:styleId="16">
    <w:name w:val="HTML Definition"/>
    <w:qFormat/>
    <w:uiPriority w:val="0"/>
    <w:rPr>
      <w:i/>
    </w:rPr>
  </w:style>
  <w:style w:type="character" w:styleId="17">
    <w:name w:val="Hyperlink"/>
    <w:qFormat/>
    <w:uiPriority w:val="0"/>
    <w:rPr>
      <w:color w:val="0000FF"/>
      <w:u w:val="none"/>
    </w:rPr>
  </w:style>
  <w:style w:type="character" w:styleId="18">
    <w:name w:val="HTML Code"/>
    <w:qFormat/>
    <w:uiPriority w:val="0"/>
    <w:rPr>
      <w:rFonts w:ascii="serif" w:hAnsi="serif" w:eastAsia="serif" w:cs="serif"/>
      <w:sz w:val="21"/>
      <w:szCs w:val="21"/>
    </w:rPr>
  </w:style>
  <w:style w:type="character" w:styleId="19">
    <w:name w:val="HTML Keyboard"/>
    <w:qFormat/>
    <w:uiPriority w:val="0"/>
    <w:rPr>
      <w:rFonts w:hint="default" w:ascii="serif" w:hAnsi="serif" w:eastAsia="serif" w:cs="serif"/>
      <w:sz w:val="21"/>
      <w:szCs w:val="21"/>
    </w:rPr>
  </w:style>
  <w:style w:type="character" w:styleId="20">
    <w:name w:val="HTML Sample"/>
    <w:qFormat/>
    <w:uiPriority w:val="0"/>
    <w:rPr>
      <w:rFonts w:hint="default" w:ascii="serif" w:hAnsi="serif" w:eastAsia="serif" w:cs="serif"/>
      <w:sz w:val="21"/>
      <w:szCs w:val="21"/>
    </w:rPr>
  </w:style>
  <w:style w:type="character" w:customStyle="1" w:styleId="21">
    <w:name w:val="页脚 字符"/>
    <w:link w:val="6"/>
    <w:qFormat/>
    <w:uiPriority w:val="99"/>
    <w:rPr>
      <w:kern w:val="2"/>
      <w:sz w:val="18"/>
      <w:szCs w:val="18"/>
    </w:rPr>
  </w:style>
  <w:style w:type="paragraph" w:customStyle="1" w:styleId="22">
    <w:name w:val="Default"/>
    <w:qFormat/>
    <w:uiPriority w:val="0"/>
    <w:pPr>
      <w:widowControl w:val="0"/>
      <w:autoSpaceDE w:val="0"/>
      <w:autoSpaceDN w:val="0"/>
      <w:adjustRightInd w:val="0"/>
    </w:pPr>
    <w:rPr>
      <w:rFonts w:ascii="宋体u怀" w:hAnsi="等线" w:eastAsia="宋体u怀" w:cs="宋体u怀"/>
      <w:color w:val="000000"/>
      <w:sz w:val="24"/>
      <w:szCs w:val="24"/>
      <w:lang w:val="en-US" w:eastAsia="zh-CN" w:bidi="ar-SA"/>
    </w:rPr>
  </w:style>
  <w:style w:type="character" w:customStyle="1" w:styleId="23">
    <w:name w:val="first-child"/>
    <w:qFormat/>
    <w:uiPriority w:val="0"/>
  </w:style>
  <w:style w:type="character" w:customStyle="1" w:styleId="24">
    <w:name w:val="required"/>
    <w:qFormat/>
    <w:uiPriority w:val="0"/>
    <w:rPr>
      <w:color w:val="FF0000"/>
    </w:rPr>
  </w:style>
  <w:style w:type="character" w:customStyle="1" w:styleId="25">
    <w:name w:val="first-child1"/>
    <w:qFormat/>
    <w:uiPriority w:val="0"/>
  </w:style>
  <w:style w:type="paragraph" w:customStyle="1" w:styleId="26">
    <w:name w:val="招标参数样式"/>
    <w:basedOn w:val="1"/>
    <w:qFormat/>
    <w:uiPriority w:val="0"/>
    <w:pPr>
      <w:wordWrap w:val="0"/>
      <w:jc w:val="left"/>
    </w:pPr>
    <w:rPr>
      <w:rFonts w:eastAsia="宋体"/>
      <w:szCs w:val="21"/>
    </w:rPr>
  </w:style>
  <w:style w:type="character" w:customStyle="1" w:styleId="27">
    <w:name w:val="font01"/>
    <w:qFormat/>
    <w:uiPriority w:val="0"/>
    <w:rPr>
      <w:rFonts w:hint="default" w:ascii="Times New Roman" w:hAnsi="Times New Roman" w:eastAsia="宋体" w:cs="Times New Roman"/>
      <w:color w:val="000000"/>
      <w:sz w:val="21"/>
      <w:szCs w:val="21"/>
      <w:u w:val="none"/>
    </w:rPr>
  </w:style>
  <w:style w:type="character" w:customStyle="1" w:styleId="28">
    <w:name w:val="font21"/>
    <w:qFormat/>
    <w:uiPriority w:val="0"/>
    <w:rPr>
      <w:rFonts w:hint="eastAsia" w:ascii="宋体" w:hAnsi="宋体" w:eastAsia="宋体" w:cs="宋体"/>
      <w:color w:val="000000"/>
      <w:sz w:val="21"/>
      <w:szCs w:val="21"/>
      <w:u w:val="none"/>
    </w:rPr>
  </w:style>
  <w:style w:type="paragraph" w:customStyle="1" w:styleId="29">
    <w:name w:val="正文_0_0"/>
    <w:basedOn w:val="1"/>
    <w:next w:val="1"/>
    <w:qFormat/>
    <w:uiPriority w:val="0"/>
    <w:rPr>
      <w:szCs w:val="21"/>
    </w:rPr>
  </w:style>
  <w:style w:type="paragraph" w:customStyle="1" w:styleId="30">
    <w:name w:val="附件正文"/>
    <w:basedOn w:val="1"/>
    <w:qFormat/>
    <w:uiPriority w:val="0"/>
    <w:pPr>
      <w:snapToGrid w:val="0"/>
      <w:spacing w:line="360" w:lineRule="auto"/>
    </w:pPr>
    <w:rPr>
      <w:rFonts w:ascii="宋体" w:hAnsi="宋体" w:eastAsia="宋体" w:cs="Times New Roman"/>
      <w:bCs/>
      <w:kern w:val="0"/>
      <w:sz w:val="24"/>
      <w:szCs w:val="24"/>
    </w:rPr>
  </w:style>
  <w:style w:type="paragraph" w:customStyle="1" w:styleId="31">
    <w:name w:val="Pa3"/>
    <w:basedOn w:val="1"/>
    <w:next w:val="1"/>
    <w:qFormat/>
    <w:uiPriority w:val="99"/>
    <w:pPr>
      <w:widowControl/>
      <w:autoSpaceDE w:val="0"/>
      <w:autoSpaceDN w:val="0"/>
      <w:adjustRightInd w:val="0"/>
      <w:spacing w:line="241" w:lineRule="atLeast"/>
      <w:jc w:val="left"/>
    </w:pPr>
    <w:rPr>
      <w:rFonts w:ascii="Adobe Song Std" w:hAnsi="Calibri" w:eastAsia="Adobe Song Std" w:cs="Times New Roman"/>
      <w:kern w:val="0"/>
      <w:sz w:val="24"/>
      <w:szCs w:val="24"/>
    </w:rPr>
  </w:style>
  <w:style w:type="paragraph" w:styleId="32">
    <w:name w:val="List Paragraph"/>
    <w:basedOn w:val="1"/>
    <w:qFormat/>
    <w:uiPriority w:val="34"/>
    <w:pPr>
      <w:ind w:firstLine="420" w:firstLineChars="200"/>
    </w:pPr>
  </w:style>
  <w:style w:type="paragraph" w:customStyle="1" w:styleId="33">
    <w:name w:val="Table Text"/>
    <w:basedOn w:val="1"/>
    <w:semiHidden/>
    <w:qFormat/>
    <w:uiPriority w:val="0"/>
    <w:rPr>
      <w:rFonts w:ascii="微软雅黑" w:hAnsi="微软雅黑" w:eastAsia="微软雅黑" w:cs="微软雅黑"/>
      <w:sz w:val="18"/>
      <w:szCs w:val="18"/>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12</Pages>
  <Words>6579</Words>
  <Characters>8572</Characters>
  <Lines>81</Lines>
  <Paragraphs>22</Paragraphs>
  <TotalTime>0</TotalTime>
  <ScaleCrop>false</ScaleCrop>
  <LinksUpToDate>false</LinksUpToDate>
  <CharactersWithSpaces>8732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2024-04-09T00:58:00Z</dcterms:created>
  <dc:creator>MC SYSTEM</dc:creator>
  <cp:lastModifiedBy>片羽时光[咖啡]</cp:lastModifiedBy>
  <cp:lastPrinted>2025-04-21T02:03:00Z</cp:lastPrinted>
  <dcterms:modified xsi:type="dcterms:W3CDTF">2026-06-23T08:44:23Z</dcterms:modified>
  <dc:title>厦财采〔2021〕9号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4AE3044200FD4775AB91453331AE98D5_13</vt:lpwstr>
  </property>
  <property fmtid="{D5CDD505-2E9C-101B-9397-08002B2CF9AE}" pid="4" name="KSOTemplateDocerSaveRecord">
    <vt:lpwstr>eyJoZGlkIjoiMGRkMTBjYzYwOTM4M2JlZmIxMjRiNmI0YzNmOTJmZDAiLCJ1c2VySWQiOiI3NTk1MzM0MzEifQ==</vt:lpwstr>
  </property>
</Properties>
</file>